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D3B7" w14:textId="17B777DF" w:rsidR="00DB4E1A" w:rsidRPr="004E3572" w:rsidRDefault="00645EE9" w:rsidP="00DB4E1A">
      <w:pPr>
        <w:pStyle w:val="JRPMTitle"/>
        <w:rPr>
          <w:lang w:val="en-US"/>
        </w:rPr>
      </w:pPr>
      <w:r w:rsidRPr="00645EE9">
        <w:rPr>
          <w:lang w:val="en-US"/>
        </w:rPr>
        <w:t xml:space="preserve">PENGARUH MODEL PEMBELAJARAN INKUIRI TERHADAP </w:t>
      </w:r>
      <w:r>
        <w:rPr>
          <w:lang w:val="en-US"/>
        </w:rPr>
        <w:br/>
      </w:r>
      <w:r w:rsidRPr="00645EE9">
        <w:rPr>
          <w:lang w:val="en-US"/>
        </w:rPr>
        <w:t>HASIL BELAJAR IPA SISWA KELAS IV SDN GUGUS V CAKRANEGARA</w:t>
      </w:r>
    </w:p>
    <w:p w14:paraId="308CC71B" w14:textId="77777777" w:rsidR="00DB4E1A" w:rsidRPr="00DB4E1A" w:rsidRDefault="00DB4E1A" w:rsidP="00DB4E1A">
      <w:pPr>
        <w:rPr>
          <w:lang w:val="id-ID"/>
        </w:rPr>
      </w:pPr>
    </w:p>
    <w:p w14:paraId="23BF366B" w14:textId="6D0AEE58" w:rsidR="00DB4E1A" w:rsidRPr="00093A6F" w:rsidRDefault="00645EE9" w:rsidP="00DB4E1A">
      <w:pPr>
        <w:pStyle w:val="JRPMAuthor"/>
        <w:rPr>
          <w:b w:val="0"/>
          <w:lang w:val="en-US"/>
        </w:rPr>
      </w:pPr>
      <w:r w:rsidRPr="00645EE9">
        <w:t xml:space="preserve">Susmayati </w:t>
      </w:r>
      <w:r w:rsidR="00DB4E1A" w:rsidRPr="00DB4E1A">
        <w:rPr>
          <w:vertAlign w:val="superscript"/>
        </w:rPr>
        <w:t>1</w:t>
      </w:r>
      <w:r w:rsidR="00DB4E1A" w:rsidRPr="00DB4E1A">
        <w:t xml:space="preserve">, </w:t>
      </w:r>
      <w:r>
        <w:rPr>
          <w:lang w:val="en-US"/>
        </w:rPr>
        <w:t>Moh. Irawan Zain</w:t>
      </w:r>
      <w:r w:rsidR="00DB4E1A" w:rsidRPr="00DB4E1A">
        <w:rPr>
          <w:vertAlign w:val="superscript"/>
        </w:rPr>
        <w:t>2</w:t>
      </w:r>
      <w:r>
        <w:rPr>
          <w:lang w:val="en-US"/>
        </w:rPr>
        <w:t>, Lalu Hamdian Affandi</w:t>
      </w:r>
      <w:r>
        <w:rPr>
          <w:vertAlign w:val="superscript"/>
          <w:lang w:val="en-US"/>
        </w:rPr>
        <w:t>3</w:t>
      </w:r>
    </w:p>
    <w:p w14:paraId="79977804" w14:textId="0BD9497F" w:rsidR="00DB4E1A" w:rsidRPr="00645EE9" w:rsidRDefault="00DB4E1A" w:rsidP="00DB4E1A">
      <w:pPr>
        <w:pStyle w:val="JRPMAuthor-Afiliation"/>
        <w:rPr>
          <w:lang w:val="en-US"/>
        </w:rPr>
      </w:pPr>
      <w:r w:rsidRPr="00DB4E1A">
        <w:rPr>
          <w:vertAlign w:val="superscript"/>
        </w:rPr>
        <w:t>1</w:t>
      </w:r>
      <w:r w:rsidR="00645EE9">
        <w:rPr>
          <w:vertAlign w:val="superscript"/>
          <w:lang w:val="en-US"/>
        </w:rPr>
        <w:t>,2</w:t>
      </w:r>
      <w:r w:rsidR="00645EE9">
        <w:rPr>
          <w:lang w:val="en-US"/>
        </w:rPr>
        <w:t>Universitas Mataram</w:t>
      </w:r>
    </w:p>
    <w:p w14:paraId="42E426CA" w14:textId="77748745" w:rsidR="0064430C" w:rsidRDefault="00DB4E1A" w:rsidP="00DB4E1A">
      <w:pPr>
        <w:jc w:val="center"/>
      </w:pPr>
      <w:r w:rsidRPr="00DB4E1A">
        <w:rPr>
          <w:vertAlign w:val="superscript"/>
        </w:rPr>
        <w:t>1</w:t>
      </w:r>
      <w:r w:rsidR="00645EE9">
        <w:t>s</w:t>
      </w:r>
      <w:r w:rsidR="00645EE9" w:rsidRPr="00645EE9">
        <w:t>usmayati</w:t>
      </w:r>
      <w:r w:rsidR="00645EE9">
        <w:t>.oce@yahoo.co.id</w:t>
      </w:r>
    </w:p>
    <w:p w14:paraId="45B0FE9B" w14:textId="77777777" w:rsidR="00C273C2" w:rsidRDefault="00C273C2" w:rsidP="00C273C2"/>
    <w:tbl>
      <w:tblPr>
        <w:tblStyle w:val="TableGrid"/>
        <w:tblW w:w="9214" w:type="dxa"/>
        <w:tblInd w:w="108" w:type="dxa"/>
        <w:tblLook w:val="04A0" w:firstRow="1" w:lastRow="0" w:firstColumn="1" w:lastColumn="0" w:noHBand="0" w:noVBand="1"/>
      </w:tblPr>
      <w:tblGrid>
        <w:gridCol w:w="567"/>
        <w:gridCol w:w="8080"/>
        <w:gridCol w:w="567"/>
      </w:tblGrid>
      <w:tr w:rsidR="00C273C2" w14:paraId="7E794E5D" w14:textId="77777777" w:rsidTr="007A174E">
        <w:tc>
          <w:tcPr>
            <w:tcW w:w="567" w:type="dxa"/>
            <w:tcBorders>
              <w:top w:val="nil"/>
              <w:left w:val="nil"/>
              <w:bottom w:val="nil"/>
              <w:right w:val="nil"/>
            </w:tcBorders>
          </w:tcPr>
          <w:p w14:paraId="32245760" w14:textId="77777777" w:rsidR="00C273C2" w:rsidRDefault="00C273C2" w:rsidP="00C273C2">
            <w:pPr>
              <w:rPr>
                <w:sz w:val="24"/>
              </w:rPr>
            </w:pPr>
          </w:p>
        </w:tc>
        <w:tc>
          <w:tcPr>
            <w:tcW w:w="8080" w:type="dxa"/>
            <w:tcBorders>
              <w:left w:val="nil"/>
              <w:right w:val="nil"/>
            </w:tcBorders>
          </w:tcPr>
          <w:p w14:paraId="3738DA43" w14:textId="4C7649EB" w:rsidR="00C273C2" w:rsidRPr="00DB4E1A" w:rsidRDefault="00C273C2" w:rsidP="00C273C2">
            <w:pPr>
              <w:contextualSpacing/>
              <w:rPr>
                <w:b/>
                <w:i/>
                <w:sz w:val="24"/>
                <w:szCs w:val="24"/>
                <w:lang w:val="id-ID"/>
              </w:rPr>
            </w:pPr>
            <w:r w:rsidRPr="00DB4E1A">
              <w:rPr>
                <w:b/>
                <w:i/>
                <w:sz w:val="24"/>
                <w:szCs w:val="24"/>
              </w:rPr>
              <w:t>Abstract</w:t>
            </w:r>
            <w:r w:rsidRPr="00DB4E1A">
              <w:rPr>
                <w:b/>
                <w:i/>
                <w:sz w:val="24"/>
                <w:szCs w:val="24"/>
                <w:lang w:val="id-ID"/>
              </w:rPr>
              <w:t xml:space="preserve"> </w:t>
            </w:r>
          </w:p>
          <w:p w14:paraId="02B8127D" w14:textId="77777777" w:rsidR="00774B82" w:rsidRPr="00774B82" w:rsidRDefault="00774B82" w:rsidP="00774B82">
            <w:pPr>
              <w:jc w:val="both"/>
              <w:rPr>
                <w:i/>
                <w:lang w:eastAsia="id-ID"/>
              </w:rPr>
            </w:pPr>
            <w:r w:rsidRPr="00774B82">
              <w:rPr>
                <w:i/>
                <w:lang w:eastAsia="id-ID"/>
              </w:rPr>
              <w:t>This study aims to determine the effect of the inquiry learning model on science learning outcomes of fourth-grade students at SDN Gugus V Cakranegara in the 2019/2020 academic year. This research is a quasi-experimental study using the Nonequivalent Control Group Design. Data were collected using a multiple-choice test. The analysis results show that the t-value (3.226) is greater than the t-table (2.002) at the 5% significance level, indicating that H₀ is rejected and Hₐ is accepted. This suggests a significant difference in learning outcomes between the experimental and control classes. Thus, the inquiry learning model is effective in improving students' science learning outcomes.</w:t>
            </w:r>
          </w:p>
          <w:p w14:paraId="6AA9FAAF" w14:textId="77777777" w:rsidR="00774B82" w:rsidRPr="00774B82" w:rsidRDefault="00774B82" w:rsidP="00774B82">
            <w:pPr>
              <w:jc w:val="both"/>
              <w:rPr>
                <w:i/>
                <w:lang w:eastAsia="id-ID"/>
              </w:rPr>
            </w:pPr>
          </w:p>
          <w:p w14:paraId="1602EB0A" w14:textId="77777777" w:rsidR="00774B82" w:rsidRPr="00774B82" w:rsidRDefault="00774B82" w:rsidP="00774B82">
            <w:pPr>
              <w:jc w:val="both"/>
              <w:rPr>
                <w:i/>
                <w:lang w:eastAsia="id-ID"/>
              </w:rPr>
            </w:pPr>
            <w:r w:rsidRPr="00774B82">
              <w:rPr>
                <w:b/>
                <w:bCs/>
                <w:i/>
                <w:lang w:eastAsia="id-ID"/>
              </w:rPr>
              <w:t>Keywords</w:t>
            </w:r>
            <w:r w:rsidRPr="00774B82">
              <w:rPr>
                <w:i/>
                <w:lang w:eastAsia="id-ID"/>
              </w:rPr>
              <w:t>: inquiry learning model, learning outcomes, science, elementary school</w:t>
            </w:r>
          </w:p>
          <w:p w14:paraId="7043A6A5" w14:textId="77777777" w:rsidR="00656CB5" w:rsidRDefault="00656CB5" w:rsidP="00C273C2">
            <w:pPr>
              <w:rPr>
                <w:sz w:val="24"/>
              </w:rPr>
            </w:pPr>
          </w:p>
        </w:tc>
        <w:tc>
          <w:tcPr>
            <w:tcW w:w="567" w:type="dxa"/>
            <w:tcBorders>
              <w:top w:val="nil"/>
              <w:left w:val="nil"/>
              <w:bottom w:val="nil"/>
              <w:right w:val="nil"/>
            </w:tcBorders>
          </w:tcPr>
          <w:p w14:paraId="6E5CF03D" w14:textId="77777777" w:rsidR="00C273C2" w:rsidRDefault="00C273C2" w:rsidP="00C273C2">
            <w:pPr>
              <w:rPr>
                <w:sz w:val="24"/>
              </w:rPr>
            </w:pPr>
          </w:p>
        </w:tc>
      </w:tr>
      <w:tr w:rsidR="00C273C2" w14:paraId="0C82D628" w14:textId="77777777" w:rsidTr="007A174E">
        <w:tc>
          <w:tcPr>
            <w:tcW w:w="567" w:type="dxa"/>
            <w:tcBorders>
              <w:top w:val="nil"/>
              <w:left w:val="nil"/>
              <w:bottom w:val="thinThickSmallGap" w:sz="18" w:space="0" w:color="auto"/>
              <w:right w:val="nil"/>
            </w:tcBorders>
          </w:tcPr>
          <w:p w14:paraId="0EC04FE2" w14:textId="77777777" w:rsidR="00C273C2" w:rsidRDefault="00C273C2" w:rsidP="00C273C2">
            <w:pPr>
              <w:rPr>
                <w:sz w:val="24"/>
              </w:rPr>
            </w:pPr>
          </w:p>
        </w:tc>
        <w:tc>
          <w:tcPr>
            <w:tcW w:w="8080" w:type="dxa"/>
            <w:tcBorders>
              <w:left w:val="nil"/>
              <w:bottom w:val="thinThickSmallGap" w:sz="18" w:space="0" w:color="auto"/>
              <w:right w:val="nil"/>
            </w:tcBorders>
          </w:tcPr>
          <w:p w14:paraId="02C53B97" w14:textId="70FE8CEB" w:rsidR="00656CB5" w:rsidRPr="00DB4E1A" w:rsidRDefault="00656CB5" w:rsidP="00656CB5">
            <w:pPr>
              <w:contextualSpacing/>
              <w:rPr>
                <w:b/>
                <w:sz w:val="22"/>
                <w:szCs w:val="22"/>
                <w:lang w:val="id-ID"/>
              </w:rPr>
            </w:pPr>
            <w:r w:rsidRPr="00DB4E1A">
              <w:rPr>
                <w:b/>
                <w:sz w:val="22"/>
                <w:szCs w:val="22"/>
              </w:rPr>
              <w:t>Abstrak</w:t>
            </w:r>
            <w:r w:rsidRPr="00DB4E1A">
              <w:rPr>
                <w:b/>
                <w:sz w:val="22"/>
                <w:szCs w:val="22"/>
                <w:lang w:val="id-ID"/>
              </w:rPr>
              <w:t xml:space="preserve"> </w:t>
            </w:r>
          </w:p>
          <w:p w14:paraId="7B80108C" w14:textId="77777777" w:rsidR="00774B82" w:rsidRPr="00774B82" w:rsidRDefault="00774B82" w:rsidP="00774B82">
            <w:pPr>
              <w:jc w:val="both"/>
              <w:rPr>
                <w:lang w:val="id-ID" w:eastAsia="id-ID"/>
              </w:rPr>
            </w:pPr>
            <w:r w:rsidRPr="00774B82">
              <w:rPr>
                <w:lang w:val="id-ID" w:eastAsia="id-ID"/>
              </w:rPr>
              <w:t>Penelitian ini bertujuan untuk mengetahui pengaruh model pembelajaran inkuiri terhadap hasil belajar IPA siswa kelas IV SDN Gugus V Cakranegara Tahun Pelajaran 2019/2020. Jenis penelitian ini adalah eksperimen semu dengan desain Nonequivalent Control Group Design. Teknik pengumpulan data menggunakan tes pilihan ganda. Hasil analisis menunjukkan bahwa nilai thitung (3,226) lebih besar dari ttabel (2,002) dengan taraf signifikansi 5%, sehingga H₀ ditolak dan Hₐ diterima. Hal ini menunjukkan bahwa terdapat perbedaan hasil belajar yang signifikan antara kelas eksperimen dan kelas kontrol. Dengan demikian, model pembelajaran inkuiri efektif dalam meningkatkan hasil belajar IPA siswa.</w:t>
            </w:r>
          </w:p>
          <w:p w14:paraId="7B07CF08" w14:textId="77777777" w:rsidR="00774B82" w:rsidRPr="00774B82" w:rsidRDefault="00774B82" w:rsidP="00774B82">
            <w:pPr>
              <w:jc w:val="both"/>
              <w:rPr>
                <w:lang w:val="id-ID" w:eastAsia="id-ID"/>
              </w:rPr>
            </w:pPr>
          </w:p>
          <w:p w14:paraId="638BC2F4" w14:textId="759E4FA1" w:rsidR="00656CB5" w:rsidRDefault="00774B82" w:rsidP="00774B82">
            <w:pPr>
              <w:jc w:val="both"/>
              <w:rPr>
                <w:lang w:val="id-ID"/>
              </w:rPr>
            </w:pPr>
            <w:r w:rsidRPr="00774B82">
              <w:rPr>
                <w:b/>
                <w:bCs/>
                <w:lang w:val="id-ID" w:eastAsia="id-ID"/>
              </w:rPr>
              <w:t>Kata kunci</w:t>
            </w:r>
            <w:r w:rsidRPr="00774B82">
              <w:rPr>
                <w:lang w:val="id-ID" w:eastAsia="id-ID"/>
              </w:rPr>
              <w:t>: model pembelajaran inkuiri, hasil belajar, IPA, sekolah dasar</w:t>
            </w:r>
          </w:p>
          <w:p w14:paraId="66865B8B" w14:textId="77777777" w:rsidR="00C273C2" w:rsidRDefault="00C273C2" w:rsidP="00774B82">
            <w:pPr>
              <w:contextualSpacing/>
              <w:rPr>
                <w:sz w:val="24"/>
              </w:rPr>
            </w:pPr>
          </w:p>
        </w:tc>
        <w:tc>
          <w:tcPr>
            <w:tcW w:w="567" w:type="dxa"/>
            <w:tcBorders>
              <w:top w:val="nil"/>
              <w:left w:val="nil"/>
              <w:bottom w:val="thinThickSmallGap" w:sz="18" w:space="0" w:color="auto"/>
              <w:right w:val="nil"/>
            </w:tcBorders>
          </w:tcPr>
          <w:p w14:paraId="4B72C1D5" w14:textId="77777777" w:rsidR="00C273C2" w:rsidRDefault="00C273C2" w:rsidP="00C273C2">
            <w:pPr>
              <w:rPr>
                <w:sz w:val="24"/>
              </w:rPr>
            </w:pPr>
          </w:p>
        </w:tc>
      </w:tr>
    </w:tbl>
    <w:p w14:paraId="125E84D7" w14:textId="655CF29D" w:rsidR="0002207C" w:rsidRPr="00A00D7D" w:rsidRDefault="0002207C" w:rsidP="007275CA">
      <w:pPr>
        <w:pStyle w:val="Heading1"/>
        <w:rPr>
          <w:rFonts w:ascii="Times New Roman" w:hAnsi="Times New Roman" w:cs="Times New Roman"/>
          <w:sz w:val="24"/>
          <w:szCs w:val="24"/>
        </w:rPr>
      </w:pPr>
      <w:r w:rsidRPr="00A00D7D">
        <w:rPr>
          <w:rFonts w:ascii="Times New Roman" w:hAnsi="Times New Roman" w:cs="Times New Roman"/>
          <w:sz w:val="24"/>
          <w:szCs w:val="24"/>
        </w:rPr>
        <w:t>PENDAHULUAN</w:t>
      </w:r>
    </w:p>
    <w:p w14:paraId="41A45059" w14:textId="77777777" w:rsidR="00645EE9" w:rsidRPr="00645EE9" w:rsidRDefault="00645EE9" w:rsidP="00645EE9">
      <w:pPr>
        <w:pStyle w:val="ListParagraph"/>
        <w:spacing w:line="276" w:lineRule="auto"/>
        <w:ind w:left="360" w:firstLine="630"/>
        <w:jc w:val="both"/>
        <w:rPr>
          <w:rFonts w:ascii="Times New Roman" w:hAnsi="Times New Roman"/>
          <w:sz w:val="24"/>
          <w:szCs w:val="24"/>
          <w:lang w:val="id-ID"/>
        </w:rPr>
      </w:pPr>
      <w:r w:rsidRPr="00645EE9">
        <w:rPr>
          <w:rFonts w:ascii="Times New Roman" w:hAnsi="Times New Roman"/>
          <w:sz w:val="24"/>
          <w:szCs w:val="24"/>
          <w:lang w:val="id-ID"/>
        </w:rPr>
        <w:t>Keberhasilan proses pembelajaran di sekolah dasar sangat dipengaruhi oleh kemampuan guru dalam memilih dan menerapkan model pembelajaran yang tepat. Guru tidak hanya berperan sebagai penyampai informasi, tetapi juga sebagai fasilitator yang menciptakan kondisi pembelajaran aktif, kreatif, dan menyenangkan. Penggunaan model pembelajaran yang sesuai dapat mendorong siswa untuk lebih terlibat dalam proses belajar, sehingga hasil belajar yang dicapai pun lebih optimal.</w:t>
      </w:r>
    </w:p>
    <w:p w14:paraId="6036E4BD" w14:textId="77777777" w:rsidR="00645EE9" w:rsidRPr="00645EE9" w:rsidRDefault="00645EE9" w:rsidP="00645EE9">
      <w:pPr>
        <w:pStyle w:val="ListParagraph"/>
        <w:spacing w:line="276" w:lineRule="auto"/>
        <w:ind w:left="360" w:firstLine="630"/>
        <w:jc w:val="both"/>
        <w:rPr>
          <w:rFonts w:ascii="Times New Roman" w:hAnsi="Times New Roman"/>
          <w:sz w:val="24"/>
          <w:szCs w:val="24"/>
          <w:lang w:val="id-ID"/>
        </w:rPr>
      </w:pPr>
      <w:r w:rsidRPr="00645EE9">
        <w:rPr>
          <w:rFonts w:ascii="Times New Roman" w:hAnsi="Times New Roman"/>
          <w:sz w:val="24"/>
          <w:szCs w:val="24"/>
          <w:lang w:val="id-ID"/>
        </w:rPr>
        <w:t>Menurut Aunurrahman (2013), setiap guru perlu memiliki pengetahuan yang memadai tentang konsep serta implementasi model-model pembelajaran agar dapat menciptakan suasana belajar yang efektif. Model pembelajaran yang baik seharusnya tidak hanya mentransmisikan informasi, tetapi juga melatih keterampilan berpikir kritis dan reflektif siswa. Hal ini sejalan dengan tuntutan pembelajaran abad ke-21 yang menekankan pentingnya kemampuan berpikir tingkat tinggi.</w:t>
      </w:r>
    </w:p>
    <w:p w14:paraId="483FC42A" w14:textId="77777777" w:rsidR="00645EE9" w:rsidRPr="00645EE9" w:rsidRDefault="00645EE9" w:rsidP="00645EE9">
      <w:pPr>
        <w:pStyle w:val="ListParagraph"/>
        <w:spacing w:line="276" w:lineRule="auto"/>
        <w:ind w:left="360" w:firstLine="630"/>
        <w:jc w:val="both"/>
        <w:rPr>
          <w:rFonts w:ascii="Times New Roman" w:hAnsi="Times New Roman"/>
          <w:sz w:val="24"/>
          <w:szCs w:val="24"/>
          <w:lang w:val="id-ID"/>
        </w:rPr>
      </w:pPr>
      <w:r w:rsidRPr="00645EE9">
        <w:rPr>
          <w:rFonts w:ascii="Times New Roman" w:hAnsi="Times New Roman"/>
          <w:sz w:val="24"/>
          <w:szCs w:val="24"/>
          <w:lang w:val="id-ID"/>
        </w:rPr>
        <w:lastRenderedPageBreak/>
        <w:t>Namun, kenyataan di lapangan menunjukkan bahwa pembelajaran di sekolah dasar, khususnya dalam mata pelajaran Ilmu Pengetahuan Alam (IPA), masih banyak yang didominasi oleh metode ceramah. Pembelajaran seperti ini cenderung membuat siswa pasif, kurang berpartisipasi dalam menemukan konsep secara mandiri, dan hanya menghafal materi tanpa pemahaman yang mendalam (Sanjaya, 2008). Akibatnya, pembelajaran menjadi monoton dan kurang memotivasi siswa, yang pada akhirnya berdampak pada rendahnya hasil belajar mereka.</w:t>
      </w:r>
    </w:p>
    <w:p w14:paraId="531C9C2F" w14:textId="77777777" w:rsidR="00645EE9" w:rsidRPr="00645EE9" w:rsidRDefault="00645EE9" w:rsidP="00645EE9">
      <w:pPr>
        <w:pStyle w:val="ListParagraph"/>
        <w:spacing w:line="276" w:lineRule="auto"/>
        <w:ind w:left="360" w:firstLine="630"/>
        <w:jc w:val="both"/>
        <w:rPr>
          <w:rFonts w:ascii="Times New Roman" w:hAnsi="Times New Roman"/>
          <w:sz w:val="24"/>
          <w:szCs w:val="24"/>
          <w:lang w:val="id-ID"/>
        </w:rPr>
      </w:pPr>
      <w:r w:rsidRPr="00645EE9">
        <w:rPr>
          <w:rFonts w:ascii="Times New Roman" w:hAnsi="Times New Roman"/>
          <w:sz w:val="24"/>
          <w:szCs w:val="24"/>
          <w:lang w:val="id-ID"/>
        </w:rPr>
        <w:t>Model pembelajaran inkuiri hadir sebagai alternatif yang dapat mengatasi permasalahan tersebut. Inkuiri merupakan model pembelajaran yang berpusat pada siswa, di mana siswa diberikan kesempatan untuk menemukan dan membangun sendiri pengetahuannya melalui proses penyelidikan dan eksplorasi (Trianto, 2010). Dalam pembelajaran inkuiri, siswa aktif bertanya, mengumpulkan informasi, menganalisis data, dan menarik kesimpulan berdasarkan pengalaman nyata. Kegiatan seperti ini mendorong keterlibatan kognitif dan emosional siswa dalam proses belajar, sehingga pemahaman konsep menjadi lebih bermakna.</w:t>
      </w:r>
    </w:p>
    <w:p w14:paraId="2A1DB018" w14:textId="77777777" w:rsidR="00645EE9" w:rsidRPr="00645EE9" w:rsidRDefault="00645EE9" w:rsidP="00645EE9">
      <w:pPr>
        <w:pStyle w:val="ListParagraph"/>
        <w:spacing w:line="276" w:lineRule="auto"/>
        <w:ind w:left="360" w:firstLine="630"/>
        <w:jc w:val="both"/>
        <w:rPr>
          <w:rFonts w:ascii="Times New Roman" w:hAnsi="Times New Roman"/>
          <w:sz w:val="24"/>
          <w:szCs w:val="24"/>
          <w:lang w:val="id-ID"/>
        </w:rPr>
      </w:pPr>
      <w:r w:rsidRPr="00645EE9">
        <w:rPr>
          <w:rFonts w:ascii="Times New Roman" w:hAnsi="Times New Roman"/>
          <w:sz w:val="24"/>
          <w:szCs w:val="24"/>
          <w:lang w:val="id-ID"/>
        </w:rPr>
        <w:t>Menurut Hamdani (2011), model inkuiri dimulai dengan eksplorasi konsep yang memungkinkan siswa mengemukakan gagasan berdasarkan pengetahuan awal. Selanjutnya, siswa diarahkan untuk mencari jawaban atas permasalahan melalui pengamatan, pengumpulan data, dan penarikan kesimpulan. Pendekatan ini diyakini dapat mengembangkan kemampuan berpikir ilmiah dan meningkatkan potensi intelektual siswa secara menyeluruh.</w:t>
      </w:r>
    </w:p>
    <w:p w14:paraId="56A0F60C" w14:textId="1C772FC5" w:rsidR="0002207C" w:rsidRPr="00A00D7D" w:rsidRDefault="00645EE9" w:rsidP="00645EE9">
      <w:pPr>
        <w:pStyle w:val="ListParagraph"/>
        <w:spacing w:line="276" w:lineRule="auto"/>
        <w:ind w:left="360" w:firstLine="630"/>
        <w:jc w:val="both"/>
        <w:rPr>
          <w:rFonts w:ascii="Times New Roman" w:hAnsi="Times New Roman"/>
          <w:sz w:val="24"/>
          <w:szCs w:val="24"/>
        </w:rPr>
      </w:pPr>
      <w:r w:rsidRPr="00645EE9">
        <w:rPr>
          <w:rFonts w:ascii="Times New Roman" w:hAnsi="Times New Roman"/>
          <w:sz w:val="24"/>
          <w:szCs w:val="24"/>
          <w:lang w:val="id-ID"/>
        </w:rPr>
        <w:t>Oleh karena itu, penting untuk mengkaji secara lebih mendalam penerapan model pembelajaran inkuiri dalam proses pembelajaran IPA di sekolah dasar. Dengan adanya penerapan model ini, diharapkan proses pembelajaran menjadi lebih menarik, bermakna, dan mampu meningkatkan hasil belajar siswa. Berdasarkan latar belakang tersebut, penelitian ini dilakukan untuk mengetahui pengaruh model pembelajaran inkuiri terhadap hasil belajar IPA siswa kelas IV SDN Gugus V Cakranegara Tahun Pelajaran 2018/2019.</w:t>
      </w:r>
    </w:p>
    <w:p w14:paraId="02686EEA" w14:textId="270DC911" w:rsidR="0002207C" w:rsidRPr="00A00D7D" w:rsidRDefault="00F751E9" w:rsidP="007275CA">
      <w:pPr>
        <w:pStyle w:val="Heading1"/>
        <w:rPr>
          <w:rFonts w:ascii="Times New Roman" w:hAnsi="Times New Roman" w:cs="Times New Roman"/>
          <w:b w:val="0"/>
          <w:bCs w:val="0"/>
          <w:sz w:val="24"/>
          <w:szCs w:val="24"/>
          <w:lang w:val="id-ID"/>
        </w:rPr>
      </w:pPr>
      <w:r w:rsidRPr="00A00D7D">
        <w:rPr>
          <w:rFonts w:ascii="Times New Roman" w:hAnsi="Times New Roman" w:cs="Times New Roman"/>
          <w:sz w:val="24"/>
          <w:szCs w:val="24"/>
        </w:rPr>
        <w:t>METODE PENELITIAN</w:t>
      </w:r>
    </w:p>
    <w:p w14:paraId="6B65B173" w14:textId="77777777" w:rsidR="00116EDC" w:rsidRPr="00116EDC" w:rsidRDefault="00116EDC" w:rsidP="00116EDC">
      <w:pPr>
        <w:pStyle w:val="ListParagraph"/>
        <w:spacing w:line="276" w:lineRule="auto"/>
        <w:ind w:left="360" w:firstLine="630"/>
        <w:jc w:val="both"/>
        <w:rPr>
          <w:rFonts w:ascii="Times New Roman" w:hAnsi="Times New Roman"/>
          <w:sz w:val="24"/>
          <w:szCs w:val="24"/>
          <w:lang w:val="en-ID"/>
        </w:rPr>
      </w:pPr>
      <w:r w:rsidRPr="00116EDC">
        <w:rPr>
          <w:rFonts w:ascii="Times New Roman" w:hAnsi="Times New Roman"/>
          <w:sz w:val="24"/>
          <w:szCs w:val="24"/>
          <w:lang w:val="en-ID"/>
        </w:rPr>
        <w:t>Penelitian ini merupakan penelitian kuantitatif dengan pendekatan eksperimen semu (</w:t>
      </w:r>
      <w:r w:rsidRPr="00116EDC">
        <w:rPr>
          <w:rFonts w:ascii="Times New Roman" w:hAnsi="Times New Roman"/>
          <w:i/>
          <w:iCs/>
          <w:sz w:val="24"/>
          <w:szCs w:val="24"/>
          <w:lang w:val="en-ID"/>
        </w:rPr>
        <w:t>quasi-experimental design</w:t>
      </w:r>
      <w:r w:rsidRPr="00116EDC">
        <w:rPr>
          <w:rFonts w:ascii="Times New Roman" w:hAnsi="Times New Roman"/>
          <w:sz w:val="24"/>
          <w:szCs w:val="24"/>
          <w:lang w:val="en-ID"/>
        </w:rPr>
        <w:t>). Desain yang digunakan dalam penelitian ini adalah Nonequivalent Control Group Design, yaitu desain eksperimen yang melibatkan dua kelompok yang tidak dipilih secara acak, namun diberi perlakuan yang berbeda. Salah satu kelompok berfungsi sebagai kelompok eksperimen yang diberi perlakuan menggunakan model pembelajaran inkuiri, sedangkan kelompok lainnya sebagai kelompok kontrol yang tidak menerima perlakuan tersebut (Sugiyono, 2015).</w:t>
      </w:r>
    </w:p>
    <w:p w14:paraId="37557E31" w14:textId="77777777" w:rsidR="00116EDC" w:rsidRPr="00116EDC" w:rsidRDefault="00116EDC" w:rsidP="00116EDC">
      <w:pPr>
        <w:pStyle w:val="ListParagraph"/>
        <w:spacing w:line="276" w:lineRule="auto"/>
        <w:ind w:left="360" w:firstLine="630"/>
        <w:jc w:val="both"/>
        <w:rPr>
          <w:rFonts w:ascii="Times New Roman" w:hAnsi="Times New Roman"/>
          <w:sz w:val="24"/>
          <w:szCs w:val="24"/>
          <w:lang w:val="en-ID"/>
        </w:rPr>
      </w:pPr>
      <w:r w:rsidRPr="00116EDC">
        <w:rPr>
          <w:rFonts w:ascii="Times New Roman" w:hAnsi="Times New Roman"/>
          <w:sz w:val="24"/>
          <w:szCs w:val="24"/>
          <w:lang w:val="en-ID"/>
        </w:rPr>
        <w:t xml:space="preserve">Penelitian ini bertujuan untuk mengetahui pengaruh model pembelajaran inkuiri terhadap hasil belajar IPA siswa kelas IV SD Negeri Gugus V Cakranegara Tahun Pelajaran 2019/2020. Penelitian dilaksanakan pada semester ganjil tahun pelajaran 2019/2020. </w:t>
      </w:r>
      <w:r w:rsidRPr="00116EDC">
        <w:rPr>
          <w:rFonts w:ascii="Times New Roman" w:hAnsi="Times New Roman"/>
          <w:sz w:val="24"/>
          <w:szCs w:val="24"/>
          <w:lang w:val="en-ID"/>
        </w:rPr>
        <w:lastRenderedPageBreak/>
        <w:t>Populasi dalam penelitian ini adalah seluruh siswa kelas IV di SD Negeri Gugus V Cakranegara.</w:t>
      </w:r>
    </w:p>
    <w:p w14:paraId="65D6E98D" w14:textId="77777777" w:rsidR="00116EDC" w:rsidRPr="00116EDC" w:rsidRDefault="00116EDC" w:rsidP="00116EDC">
      <w:pPr>
        <w:pStyle w:val="ListParagraph"/>
        <w:spacing w:line="276" w:lineRule="auto"/>
        <w:ind w:left="360" w:firstLine="630"/>
        <w:jc w:val="both"/>
        <w:rPr>
          <w:rFonts w:ascii="Times New Roman" w:hAnsi="Times New Roman"/>
          <w:sz w:val="24"/>
          <w:szCs w:val="24"/>
          <w:lang w:val="en-ID"/>
        </w:rPr>
      </w:pPr>
      <w:r w:rsidRPr="00116EDC">
        <w:rPr>
          <w:rFonts w:ascii="Times New Roman" w:hAnsi="Times New Roman"/>
          <w:sz w:val="24"/>
          <w:szCs w:val="24"/>
          <w:lang w:val="en-ID"/>
        </w:rPr>
        <w:t>Sampel dalam penelitian ini terdiri dari siswa kelas IV SDN 19 Cakranegara sebanyak 27 siswa sebagai kelompok eksperimen, dan siswa kelas IV SDN 29 Cakranegara sebanyak 32 siswa sebagai kelompok kontrol. Teknik pengambilan sampel menggunakan metode nonprobability sampling dengan pendekatan purposive sampling, yaitu teknik penentuan sampel berdasarkan pertimbangan atau kriteria tertentu yang relevan dengan tujuan penelitian (Arikunto, 2010). Kriteria pemilihan sekolah antara lain: kesetaraan karakteristik siswa, kesamaan kurikulum, dan kesiapan guru dalam menerapkan model pembelajaran inkuiri.</w:t>
      </w:r>
    </w:p>
    <w:p w14:paraId="00CAB891" w14:textId="77777777" w:rsidR="00116EDC" w:rsidRPr="00116EDC" w:rsidRDefault="00116EDC" w:rsidP="00116EDC">
      <w:pPr>
        <w:pStyle w:val="ListParagraph"/>
        <w:spacing w:line="276" w:lineRule="auto"/>
        <w:ind w:left="360" w:firstLine="630"/>
        <w:jc w:val="both"/>
        <w:rPr>
          <w:rFonts w:ascii="Times New Roman" w:hAnsi="Times New Roman"/>
          <w:sz w:val="24"/>
          <w:szCs w:val="24"/>
          <w:lang w:val="en-ID"/>
        </w:rPr>
      </w:pPr>
      <w:r w:rsidRPr="00116EDC">
        <w:rPr>
          <w:rFonts w:ascii="Times New Roman" w:hAnsi="Times New Roman"/>
          <w:sz w:val="24"/>
          <w:szCs w:val="24"/>
          <w:lang w:val="en-ID"/>
        </w:rPr>
        <w:t>Data yang dikumpulkan dalam penelitian ini adalah data kuantitatif berupa hasil belajar IPA siswa yang diperoleh dari nilai tes kognitif. Instrumen tes yang digunakan adalah soal pilihan ganda berjumlah 20 butir, yang disusun berdasarkan indikator pencapaian kompetensi dalam materi yang diajarkan. Tes ini digunakan untuk mengukur tingkat penguasaan siswa terhadap materi pembelajaran yang telah diberikan.</w:t>
      </w:r>
    </w:p>
    <w:p w14:paraId="7C174D31" w14:textId="77777777" w:rsidR="00116EDC" w:rsidRPr="00116EDC" w:rsidRDefault="00116EDC" w:rsidP="00116EDC">
      <w:pPr>
        <w:pStyle w:val="ListParagraph"/>
        <w:spacing w:line="276" w:lineRule="auto"/>
        <w:ind w:left="360" w:firstLine="630"/>
        <w:jc w:val="both"/>
        <w:rPr>
          <w:rFonts w:ascii="Times New Roman" w:hAnsi="Times New Roman"/>
          <w:sz w:val="24"/>
          <w:szCs w:val="24"/>
          <w:lang w:val="en-ID"/>
        </w:rPr>
      </w:pPr>
      <w:r w:rsidRPr="00116EDC">
        <w:rPr>
          <w:rFonts w:ascii="Times New Roman" w:hAnsi="Times New Roman"/>
          <w:sz w:val="24"/>
          <w:szCs w:val="24"/>
          <w:lang w:val="en-ID"/>
        </w:rPr>
        <w:t>Sebelum digunakan dalam pengumpulan data, instrumen tes terlebih dahulu diuji validitas dan reliabilitasnya. Uji validitas dilakukan menggunakan rumus Product Moment Pearson, sedangkan uji reliabilitas dilakukan dengan teknik Spearman-Brown untuk mengetahui konsistensi internal antar butir soal (Suharsimi Arikunto, 2013). Selain itu, untuk menjamin keabsahan analisis data, dilakukan uji prasyarat analisis, meliputi: uji normalitas untuk mengetahui distribusi data, uji homogenitas untuk mengetahui kesamaan varians antar kelompok, dan uji hipotesis menggunakan uji-t (</w:t>
      </w:r>
      <w:r w:rsidRPr="00116EDC">
        <w:rPr>
          <w:rFonts w:ascii="Times New Roman" w:hAnsi="Times New Roman"/>
          <w:i/>
          <w:iCs/>
          <w:sz w:val="24"/>
          <w:szCs w:val="24"/>
          <w:lang w:val="en-ID"/>
        </w:rPr>
        <w:t>t-test</w:t>
      </w:r>
      <w:r w:rsidRPr="00116EDC">
        <w:rPr>
          <w:rFonts w:ascii="Times New Roman" w:hAnsi="Times New Roman"/>
          <w:sz w:val="24"/>
          <w:szCs w:val="24"/>
          <w:lang w:val="en-ID"/>
        </w:rPr>
        <w:t>) untuk mengetahui perbedaan signifikan antara hasil belajar siswa yang menggunakan model pembelajaran inkuiri dengan yang tidak menggunakan model tersebut (Sudjana, 2005).</w:t>
      </w:r>
    </w:p>
    <w:p w14:paraId="544619D9" w14:textId="77D66992" w:rsidR="0002207C" w:rsidRPr="00A00D7D" w:rsidRDefault="007275CA" w:rsidP="007275CA">
      <w:pPr>
        <w:pStyle w:val="Heading1"/>
        <w:rPr>
          <w:rFonts w:ascii="Times New Roman" w:hAnsi="Times New Roman" w:cs="Times New Roman"/>
          <w:bCs w:val="0"/>
          <w:sz w:val="24"/>
          <w:szCs w:val="24"/>
        </w:rPr>
      </w:pPr>
      <w:r w:rsidRPr="00A00D7D">
        <w:rPr>
          <w:rFonts w:ascii="Times New Roman" w:hAnsi="Times New Roman" w:cs="Times New Roman"/>
          <w:bCs w:val="0"/>
          <w:sz w:val="24"/>
          <w:szCs w:val="24"/>
        </w:rPr>
        <w:t xml:space="preserve">HASIL DAN PEMBAHASAN </w:t>
      </w:r>
    </w:p>
    <w:p w14:paraId="26F16454" w14:textId="37EFFECB" w:rsidR="00EF7B7A" w:rsidRPr="00EF7B7A" w:rsidRDefault="00EF7B7A" w:rsidP="00EF7B7A">
      <w:pPr>
        <w:tabs>
          <w:tab w:val="left" w:pos="2552"/>
        </w:tabs>
        <w:spacing w:line="276" w:lineRule="auto"/>
        <w:contextualSpacing/>
        <w:jc w:val="center"/>
        <w:rPr>
          <w:bCs/>
          <w:sz w:val="24"/>
          <w:szCs w:val="24"/>
        </w:rPr>
      </w:pPr>
      <w:r w:rsidRPr="00EF7B7A">
        <w:rPr>
          <w:bCs/>
          <w:sz w:val="24"/>
          <w:szCs w:val="24"/>
        </w:rPr>
        <w:t xml:space="preserve">Tabel  </w:t>
      </w:r>
      <w:r>
        <w:rPr>
          <w:bCs/>
          <w:sz w:val="24"/>
          <w:szCs w:val="24"/>
        </w:rPr>
        <w:t>1.</w:t>
      </w:r>
      <w:r w:rsidRPr="00EF7B7A">
        <w:rPr>
          <w:bCs/>
          <w:sz w:val="24"/>
          <w:szCs w:val="24"/>
        </w:rPr>
        <w:t xml:space="preserve"> Uji Normalitas Post-test dan Pre-test Kelas Eksperimen dan Kelas Kontrol</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76"/>
        <w:gridCol w:w="1259"/>
        <w:gridCol w:w="867"/>
        <w:gridCol w:w="851"/>
        <w:gridCol w:w="992"/>
        <w:gridCol w:w="992"/>
        <w:gridCol w:w="992"/>
        <w:gridCol w:w="993"/>
      </w:tblGrid>
      <w:tr w:rsidR="00EF7B7A" w:rsidRPr="009C2CE7" w14:paraId="1FE94D85" w14:textId="77777777" w:rsidTr="00EF7B7A">
        <w:trPr>
          <w:cantSplit/>
          <w:trHeight w:val="198"/>
          <w:tblHeader/>
          <w:jc w:val="center"/>
        </w:trPr>
        <w:tc>
          <w:tcPr>
            <w:tcW w:w="8222" w:type="dxa"/>
            <w:gridSpan w:val="8"/>
            <w:tcBorders>
              <w:left w:val="nil"/>
              <w:right w:val="nil"/>
            </w:tcBorders>
            <w:shd w:val="clear" w:color="auto" w:fill="FFFFFF"/>
            <w:tcMar>
              <w:top w:w="30" w:type="dxa"/>
              <w:left w:w="30" w:type="dxa"/>
              <w:bottom w:w="30" w:type="dxa"/>
              <w:right w:w="30" w:type="dxa"/>
            </w:tcMar>
            <w:vAlign w:val="center"/>
          </w:tcPr>
          <w:p w14:paraId="15A2C196" w14:textId="77777777" w:rsidR="00EF7B7A" w:rsidRPr="009C2CE7" w:rsidRDefault="00EF7B7A" w:rsidP="001E7E4D">
            <w:pPr>
              <w:spacing w:line="276" w:lineRule="auto"/>
              <w:jc w:val="center"/>
              <w:rPr>
                <w:color w:val="000000" w:themeColor="text1"/>
                <w:sz w:val="18"/>
                <w:szCs w:val="18"/>
              </w:rPr>
            </w:pPr>
            <w:r w:rsidRPr="009C2CE7">
              <w:rPr>
                <w:b/>
                <w:bCs/>
                <w:color w:val="000000" w:themeColor="text1"/>
                <w:sz w:val="18"/>
                <w:szCs w:val="18"/>
              </w:rPr>
              <w:lastRenderedPageBreak/>
              <w:t>Tests of Normality</w:t>
            </w:r>
          </w:p>
        </w:tc>
      </w:tr>
      <w:tr w:rsidR="00EF7B7A" w:rsidRPr="009C2CE7" w14:paraId="45895F6B" w14:textId="77777777" w:rsidTr="00EF7B7A">
        <w:trPr>
          <w:cantSplit/>
          <w:trHeight w:val="198"/>
          <w:tblHeader/>
          <w:jc w:val="center"/>
        </w:trPr>
        <w:tc>
          <w:tcPr>
            <w:tcW w:w="1276" w:type="dxa"/>
            <w:tcBorders>
              <w:left w:val="nil"/>
              <w:right w:val="nil"/>
            </w:tcBorders>
            <w:shd w:val="clear" w:color="auto" w:fill="FFFFFF"/>
            <w:tcMar>
              <w:top w:w="30" w:type="dxa"/>
              <w:left w:w="30" w:type="dxa"/>
              <w:bottom w:w="30" w:type="dxa"/>
              <w:right w:w="30" w:type="dxa"/>
            </w:tcMar>
          </w:tcPr>
          <w:p w14:paraId="544F995E" w14:textId="77777777" w:rsidR="00EF7B7A" w:rsidRPr="00432D4E" w:rsidRDefault="00EF7B7A" w:rsidP="001E7E4D">
            <w:pPr>
              <w:spacing w:line="276" w:lineRule="auto"/>
              <w:rPr>
                <w:b/>
                <w:bCs/>
                <w:color w:val="000000" w:themeColor="text1"/>
                <w:sz w:val="24"/>
                <w:szCs w:val="24"/>
              </w:rPr>
            </w:pPr>
          </w:p>
        </w:tc>
        <w:tc>
          <w:tcPr>
            <w:tcW w:w="1259" w:type="dxa"/>
            <w:vMerge w:val="restart"/>
            <w:tcBorders>
              <w:left w:val="nil"/>
              <w:right w:val="nil"/>
            </w:tcBorders>
            <w:shd w:val="clear" w:color="auto" w:fill="FFFFFF"/>
            <w:tcMar>
              <w:top w:w="30" w:type="dxa"/>
              <w:left w:w="30" w:type="dxa"/>
              <w:bottom w:w="30" w:type="dxa"/>
              <w:right w:w="30" w:type="dxa"/>
            </w:tcMar>
            <w:vAlign w:val="bottom"/>
          </w:tcPr>
          <w:p w14:paraId="0CBB91E1" w14:textId="77777777" w:rsidR="00EF7B7A" w:rsidRPr="00432D4E" w:rsidRDefault="00EF7B7A" w:rsidP="001E7E4D">
            <w:pPr>
              <w:spacing w:line="276" w:lineRule="auto"/>
              <w:ind w:left="379" w:right="-188" w:hanging="379"/>
              <w:rPr>
                <w:b/>
                <w:bCs/>
                <w:color w:val="000000" w:themeColor="text1"/>
                <w:sz w:val="18"/>
                <w:szCs w:val="18"/>
              </w:rPr>
            </w:pPr>
            <w:r w:rsidRPr="00432D4E">
              <w:rPr>
                <w:b/>
                <w:bCs/>
                <w:color w:val="000000" w:themeColor="text1"/>
                <w:sz w:val="18"/>
                <w:szCs w:val="18"/>
              </w:rPr>
              <w:t>PERLAKUAN</w:t>
            </w:r>
          </w:p>
        </w:tc>
        <w:tc>
          <w:tcPr>
            <w:tcW w:w="2710" w:type="dxa"/>
            <w:gridSpan w:val="3"/>
            <w:tcBorders>
              <w:left w:val="nil"/>
              <w:right w:val="nil"/>
            </w:tcBorders>
            <w:shd w:val="clear" w:color="auto" w:fill="FFFFFF"/>
            <w:tcMar>
              <w:top w:w="30" w:type="dxa"/>
              <w:left w:w="30" w:type="dxa"/>
              <w:bottom w:w="30" w:type="dxa"/>
              <w:right w:w="30" w:type="dxa"/>
            </w:tcMar>
            <w:vAlign w:val="bottom"/>
          </w:tcPr>
          <w:p w14:paraId="12D81957" w14:textId="77777777" w:rsidR="00EF7B7A" w:rsidRPr="00432D4E" w:rsidRDefault="00EF7B7A" w:rsidP="001E7E4D">
            <w:pPr>
              <w:spacing w:line="276" w:lineRule="auto"/>
              <w:jc w:val="center"/>
              <w:rPr>
                <w:b/>
                <w:bCs/>
                <w:color w:val="000000" w:themeColor="text1"/>
                <w:sz w:val="18"/>
                <w:szCs w:val="18"/>
              </w:rPr>
            </w:pPr>
            <w:r w:rsidRPr="00432D4E">
              <w:rPr>
                <w:b/>
                <w:bCs/>
                <w:color w:val="000000" w:themeColor="text1"/>
                <w:sz w:val="18"/>
                <w:szCs w:val="18"/>
              </w:rPr>
              <w:t>Kolmogorov-Smirnov</w:t>
            </w:r>
            <w:r w:rsidRPr="00432D4E">
              <w:rPr>
                <w:b/>
                <w:bCs/>
                <w:color w:val="000000" w:themeColor="text1"/>
                <w:sz w:val="18"/>
                <w:szCs w:val="18"/>
                <w:vertAlign w:val="superscript"/>
              </w:rPr>
              <w:t>a</w:t>
            </w:r>
          </w:p>
        </w:tc>
        <w:tc>
          <w:tcPr>
            <w:tcW w:w="2977" w:type="dxa"/>
            <w:gridSpan w:val="3"/>
            <w:tcBorders>
              <w:left w:val="nil"/>
              <w:right w:val="nil"/>
            </w:tcBorders>
            <w:shd w:val="clear" w:color="auto" w:fill="FFFFFF"/>
            <w:tcMar>
              <w:top w:w="30" w:type="dxa"/>
              <w:left w:w="30" w:type="dxa"/>
              <w:bottom w:w="30" w:type="dxa"/>
              <w:right w:w="30" w:type="dxa"/>
            </w:tcMar>
            <w:vAlign w:val="bottom"/>
          </w:tcPr>
          <w:p w14:paraId="0750E5B7" w14:textId="77777777" w:rsidR="00EF7B7A" w:rsidRPr="00432D4E" w:rsidRDefault="00EF7B7A" w:rsidP="001E7E4D">
            <w:pPr>
              <w:spacing w:line="276" w:lineRule="auto"/>
              <w:jc w:val="center"/>
              <w:rPr>
                <w:b/>
                <w:bCs/>
                <w:color w:val="000000" w:themeColor="text1"/>
                <w:sz w:val="18"/>
                <w:szCs w:val="18"/>
              </w:rPr>
            </w:pPr>
            <w:r w:rsidRPr="00432D4E">
              <w:rPr>
                <w:b/>
                <w:bCs/>
                <w:color w:val="000000" w:themeColor="text1"/>
                <w:sz w:val="18"/>
                <w:szCs w:val="18"/>
              </w:rPr>
              <w:t>Shapiro-Wilk</w:t>
            </w:r>
          </w:p>
        </w:tc>
      </w:tr>
      <w:tr w:rsidR="00EF7B7A" w:rsidRPr="009C2CE7" w14:paraId="72387C0E" w14:textId="77777777" w:rsidTr="00EF7B7A">
        <w:trPr>
          <w:cantSplit/>
          <w:trHeight w:val="398"/>
          <w:tblHeader/>
          <w:jc w:val="center"/>
        </w:trPr>
        <w:tc>
          <w:tcPr>
            <w:tcW w:w="1276" w:type="dxa"/>
            <w:tcBorders>
              <w:left w:val="nil"/>
              <w:right w:val="nil"/>
            </w:tcBorders>
            <w:shd w:val="clear" w:color="auto" w:fill="FFFFFF"/>
            <w:tcMar>
              <w:top w:w="30" w:type="dxa"/>
              <w:left w:w="30" w:type="dxa"/>
              <w:bottom w:w="30" w:type="dxa"/>
              <w:right w:w="30" w:type="dxa"/>
            </w:tcMar>
          </w:tcPr>
          <w:p w14:paraId="421E5FB7" w14:textId="77777777" w:rsidR="00EF7B7A" w:rsidRPr="00432D4E" w:rsidRDefault="00EF7B7A" w:rsidP="001E7E4D">
            <w:pPr>
              <w:spacing w:line="276" w:lineRule="auto"/>
              <w:ind w:left="395"/>
              <w:rPr>
                <w:b/>
                <w:bCs/>
                <w:color w:val="000000" w:themeColor="text1"/>
                <w:sz w:val="24"/>
                <w:szCs w:val="24"/>
              </w:rPr>
            </w:pPr>
          </w:p>
        </w:tc>
        <w:tc>
          <w:tcPr>
            <w:tcW w:w="1259" w:type="dxa"/>
            <w:vMerge/>
            <w:tcBorders>
              <w:left w:val="nil"/>
              <w:right w:val="nil"/>
            </w:tcBorders>
            <w:shd w:val="clear" w:color="auto" w:fill="FFFFFF"/>
            <w:tcMar>
              <w:top w:w="30" w:type="dxa"/>
              <w:left w:w="30" w:type="dxa"/>
              <w:bottom w:w="30" w:type="dxa"/>
              <w:right w:w="30" w:type="dxa"/>
            </w:tcMar>
            <w:vAlign w:val="bottom"/>
          </w:tcPr>
          <w:p w14:paraId="224AD323" w14:textId="77777777" w:rsidR="00EF7B7A" w:rsidRPr="00432D4E" w:rsidRDefault="00EF7B7A" w:rsidP="001E7E4D">
            <w:pPr>
              <w:spacing w:line="276" w:lineRule="auto"/>
              <w:rPr>
                <w:b/>
                <w:bCs/>
                <w:color w:val="000000" w:themeColor="text1"/>
                <w:sz w:val="24"/>
                <w:szCs w:val="24"/>
              </w:rPr>
            </w:pPr>
          </w:p>
        </w:tc>
        <w:tc>
          <w:tcPr>
            <w:tcW w:w="867" w:type="dxa"/>
            <w:tcBorders>
              <w:left w:val="nil"/>
              <w:right w:val="nil"/>
            </w:tcBorders>
            <w:shd w:val="clear" w:color="auto" w:fill="FFFFFF"/>
            <w:tcMar>
              <w:top w:w="30" w:type="dxa"/>
              <w:left w:w="30" w:type="dxa"/>
              <w:bottom w:w="30" w:type="dxa"/>
              <w:right w:w="30" w:type="dxa"/>
            </w:tcMar>
            <w:vAlign w:val="bottom"/>
          </w:tcPr>
          <w:p w14:paraId="2B92AF85" w14:textId="77777777" w:rsidR="00EF7B7A" w:rsidRPr="00432D4E" w:rsidRDefault="00EF7B7A" w:rsidP="001E7E4D">
            <w:pPr>
              <w:spacing w:line="276" w:lineRule="auto"/>
              <w:ind w:left="104" w:hanging="401"/>
              <w:jc w:val="center"/>
              <w:rPr>
                <w:b/>
                <w:bCs/>
                <w:color w:val="000000" w:themeColor="text1"/>
                <w:sz w:val="18"/>
                <w:szCs w:val="18"/>
              </w:rPr>
            </w:pPr>
            <w:r w:rsidRPr="00432D4E">
              <w:rPr>
                <w:b/>
                <w:bCs/>
                <w:color w:val="000000" w:themeColor="text1"/>
                <w:sz w:val="18"/>
                <w:szCs w:val="18"/>
              </w:rPr>
              <w:t>Statistic</w:t>
            </w:r>
          </w:p>
        </w:tc>
        <w:tc>
          <w:tcPr>
            <w:tcW w:w="851" w:type="dxa"/>
            <w:tcBorders>
              <w:left w:val="nil"/>
              <w:right w:val="nil"/>
            </w:tcBorders>
            <w:shd w:val="clear" w:color="auto" w:fill="FFFFFF"/>
            <w:tcMar>
              <w:top w:w="30" w:type="dxa"/>
              <w:left w:w="30" w:type="dxa"/>
              <w:bottom w:w="30" w:type="dxa"/>
              <w:right w:w="30" w:type="dxa"/>
            </w:tcMar>
            <w:vAlign w:val="bottom"/>
          </w:tcPr>
          <w:p w14:paraId="356457EF" w14:textId="77777777" w:rsidR="00EF7B7A" w:rsidRPr="00432D4E" w:rsidRDefault="00EF7B7A" w:rsidP="001E7E4D">
            <w:pPr>
              <w:spacing w:line="276" w:lineRule="auto"/>
              <w:jc w:val="center"/>
              <w:rPr>
                <w:b/>
                <w:bCs/>
                <w:color w:val="000000" w:themeColor="text1"/>
                <w:sz w:val="18"/>
                <w:szCs w:val="18"/>
              </w:rPr>
            </w:pPr>
            <w:r w:rsidRPr="00432D4E">
              <w:rPr>
                <w:b/>
                <w:bCs/>
                <w:color w:val="000000" w:themeColor="text1"/>
                <w:sz w:val="18"/>
                <w:szCs w:val="18"/>
              </w:rPr>
              <w:t>Df</w:t>
            </w:r>
          </w:p>
        </w:tc>
        <w:tc>
          <w:tcPr>
            <w:tcW w:w="992" w:type="dxa"/>
            <w:tcBorders>
              <w:left w:val="nil"/>
              <w:right w:val="nil"/>
            </w:tcBorders>
            <w:shd w:val="clear" w:color="auto" w:fill="FFFFFF"/>
            <w:tcMar>
              <w:top w:w="30" w:type="dxa"/>
              <w:left w:w="30" w:type="dxa"/>
              <w:bottom w:w="30" w:type="dxa"/>
              <w:right w:w="30" w:type="dxa"/>
            </w:tcMar>
            <w:vAlign w:val="bottom"/>
          </w:tcPr>
          <w:p w14:paraId="658E44C3" w14:textId="77777777" w:rsidR="00EF7B7A" w:rsidRPr="00432D4E" w:rsidRDefault="00EF7B7A" w:rsidP="001E7E4D">
            <w:pPr>
              <w:spacing w:line="276" w:lineRule="auto"/>
              <w:jc w:val="center"/>
              <w:rPr>
                <w:b/>
                <w:bCs/>
                <w:color w:val="000000" w:themeColor="text1"/>
                <w:sz w:val="18"/>
                <w:szCs w:val="18"/>
              </w:rPr>
            </w:pPr>
            <w:r w:rsidRPr="00432D4E">
              <w:rPr>
                <w:b/>
                <w:bCs/>
                <w:color w:val="000000" w:themeColor="text1"/>
                <w:sz w:val="18"/>
                <w:szCs w:val="18"/>
              </w:rPr>
              <w:t>Sig.</w:t>
            </w:r>
          </w:p>
        </w:tc>
        <w:tc>
          <w:tcPr>
            <w:tcW w:w="992" w:type="dxa"/>
            <w:tcBorders>
              <w:left w:val="nil"/>
              <w:right w:val="nil"/>
            </w:tcBorders>
            <w:shd w:val="clear" w:color="auto" w:fill="FFFFFF"/>
            <w:tcMar>
              <w:top w:w="30" w:type="dxa"/>
              <w:left w:w="30" w:type="dxa"/>
              <w:bottom w:w="30" w:type="dxa"/>
              <w:right w:w="30" w:type="dxa"/>
            </w:tcMar>
            <w:vAlign w:val="bottom"/>
          </w:tcPr>
          <w:p w14:paraId="1DF0DDFC" w14:textId="77777777" w:rsidR="00EF7B7A" w:rsidRPr="00432D4E" w:rsidRDefault="00EF7B7A" w:rsidP="001E7E4D">
            <w:pPr>
              <w:spacing w:line="276" w:lineRule="auto"/>
              <w:ind w:left="24" w:hanging="425"/>
              <w:jc w:val="center"/>
              <w:rPr>
                <w:b/>
                <w:bCs/>
                <w:color w:val="000000" w:themeColor="text1"/>
                <w:sz w:val="18"/>
                <w:szCs w:val="18"/>
              </w:rPr>
            </w:pPr>
            <w:r w:rsidRPr="00432D4E">
              <w:rPr>
                <w:b/>
                <w:bCs/>
                <w:color w:val="000000" w:themeColor="text1"/>
                <w:sz w:val="18"/>
                <w:szCs w:val="18"/>
              </w:rPr>
              <w:t>Statistic</w:t>
            </w:r>
          </w:p>
        </w:tc>
        <w:tc>
          <w:tcPr>
            <w:tcW w:w="992" w:type="dxa"/>
            <w:tcBorders>
              <w:left w:val="nil"/>
              <w:right w:val="nil"/>
            </w:tcBorders>
            <w:shd w:val="clear" w:color="auto" w:fill="FFFFFF"/>
            <w:tcMar>
              <w:top w:w="30" w:type="dxa"/>
              <w:left w:w="30" w:type="dxa"/>
              <w:bottom w:w="30" w:type="dxa"/>
              <w:right w:w="30" w:type="dxa"/>
            </w:tcMar>
            <w:vAlign w:val="bottom"/>
          </w:tcPr>
          <w:p w14:paraId="3C80CAAA" w14:textId="77777777" w:rsidR="00EF7B7A" w:rsidRPr="00432D4E" w:rsidRDefault="00EF7B7A" w:rsidP="001E7E4D">
            <w:pPr>
              <w:spacing w:line="276" w:lineRule="auto"/>
              <w:jc w:val="center"/>
              <w:rPr>
                <w:b/>
                <w:bCs/>
                <w:color w:val="000000" w:themeColor="text1"/>
                <w:sz w:val="18"/>
                <w:szCs w:val="18"/>
              </w:rPr>
            </w:pPr>
            <w:r w:rsidRPr="00432D4E">
              <w:rPr>
                <w:b/>
                <w:bCs/>
                <w:color w:val="000000" w:themeColor="text1"/>
                <w:sz w:val="18"/>
                <w:szCs w:val="18"/>
              </w:rPr>
              <w:t>df</w:t>
            </w:r>
          </w:p>
        </w:tc>
        <w:tc>
          <w:tcPr>
            <w:tcW w:w="993" w:type="dxa"/>
            <w:tcBorders>
              <w:left w:val="nil"/>
              <w:right w:val="nil"/>
            </w:tcBorders>
            <w:shd w:val="clear" w:color="auto" w:fill="FFFFFF"/>
            <w:tcMar>
              <w:top w:w="30" w:type="dxa"/>
              <w:left w:w="30" w:type="dxa"/>
              <w:bottom w:w="30" w:type="dxa"/>
              <w:right w:w="30" w:type="dxa"/>
            </w:tcMar>
            <w:vAlign w:val="bottom"/>
          </w:tcPr>
          <w:p w14:paraId="33EBA57D" w14:textId="77777777" w:rsidR="00EF7B7A" w:rsidRPr="00432D4E" w:rsidRDefault="00EF7B7A" w:rsidP="001E7E4D">
            <w:pPr>
              <w:spacing w:line="276" w:lineRule="auto"/>
              <w:jc w:val="center"/>
              <w:rPr>
                <w:b/>
                <w:bCs/>
                <w:color w:val="000000" w:themeColor="text1"/>
                <w:sz w:val="18"/>
                <w:szCs w:val="18"/>
              </w:rPr>
            </w:pPr>
            <w:r w:rsidRPr="00432D4E">
              <w:rPr>
                <w:b/>
                <w:bCs/>
                <w:color w:val="000000" w:themeColor="text1"/>
                <w:sz w:val="18"/>
                <w:szCs w:val="18"/>
              </w:rPr>
              <w:t>Sig.</w:t>
            </w:r>
          </w:p>
        </w:tc>
      </w:tr>
      <w:tr w:rsidR="00EF7B7A" w:rsidRPr="009C2CE7" w14:paraId="3C9D5B45" w14:textId="77777777" w:rsidTr="00EF7B7A">
        <w:trPr>
          <w:cantSplit/>
          <w:trHeight w:val="426"/>
          <w:tblHeader/>
          <w:jc w:val="center"/>
        </w:trPr>
        <w:tc>
          <w:tcPr>
            <w:tcW w:w="1276" w:type="dxa"/>
            <w:vMerge w:val="restart"/>
            <w:tcBorders>
              <w:left w:val="nil"/>
              <w:right w:val="nil"/>
            </w:tcBorders>
            <w:shd w:val="clear" w:color="auto" w:fill="FFFFFF"/>
            <w:tcMar>
              <w:top w:w="30" w:type="dxa"/>
              <w:left w:w="30" w:type="dxa"/>
              <w:bottom w:w="30" w:type="dxa"/>
              <w:right w:w="30" w:type="dxa"/>
            </w:tcMar>
          </w:tcPr>
          <w:p w14:paraId="7BFC2882" w14:textId="77777777" w:rsidR="00EF7B7A" w:rsidRPr="009C2CE7" w:rsidRDefault="00EF7B7A" w:rsidP="001E7E4D">
            <w:pPr>
              <w:spacing w:line="276" w:lineRule="auto"/>
              <w:ind w:left="821" w:right="-455" w:hanging="821"/>
              <w:rPr>
                <w:color w:val="000000" w:themeColor="text1"/>
                <w:sz w:val="18"/>
                <w:szCs w:val="18"/>
              </w:rPr>
            </w:pPr>
            <w:r w:rsidRPr="009C2CE7">
              <w:rPr>
                <w:color w:val="000000" w:themeColor="text1"/>
                <w:sz w:val="18"/>
                <w:szCs w:val="18"/>
              </w:rPr>
              <w:t>PRETEST</w:t>
            </w:r>
          </w:p>
        </w:tc>
        <w:tc>
          <w:tcPr>
            <w:tcW w:w="1259" w:type="dxa"/>
            <w:tcBorders>
              <w:left w:val="nil"/>
              <w:right w:val="nil"/>
            </w:tcBorders>
            <w:shd w:val="clear" w:color="auto" w:fill="FFFFFF"/>
            <w:tcMar>
              <w:top w:w="30" w:type="dxa"/>
              <w:left w:w="30" w:type="dxa"/>
              <w:bottom w:w="30" w:type="dxa"/>
              <w:right w:w="30" w:type="dxa"/>
            </w:tcMar>
          </w:tcPr>
          <w:p w14:paraId="13AAF426" w14:textId="77777777" w:rsidR="00EF7B7A" w:rsidRPr="009C2CE7" w:rsidRDefault="00EF7B7A" w:rsidP="001E7E4D">
            <w:pPr>
              <w:spacing w:line="276" w:lineRule="auto"/>
              <w:ind w:left="379" w:hanging="379"/>
              <w:rPr>
                <w:color w:val="000000" w:themeColor="text1"/>
                <w:sz w:val="18"/>
                <w:szCs w:val="18"/>
              </w:rPr>
            </w:pPr>
            <w:r w:rsidRPr="009C2CE7">
              <w:rPr>
                <w:color w:val="000000" w:themeColor="text1"/>
                <w:sz w:val="18"/>
                <w:szCs w:val="18"/>
              </w:rPr>
              <w:t>Eksperimen</w:t>
            </w:r>
          </w:p>
        </w:tc>
        <w:tc>
          <w:tcPr>
            <w:tcW w:w="867" w:type="dxa"/>
            <w:tcBorders>
              <w:left w:val="nil"/>
              <w:right w:val="nil"/>
            </w:tcBorders>
            <w:shd w:val="clear" w:color="auto" w:fill="FFFFFF"/>
            <w:tcMar>
              <w:top w:w="30" w:type="dxa"/>
              <w:left w:w="30" w:type="dxa"/>
              <w:bottom w:w="30" w:type="dxa"/>
              <w:right w:w="30" w:type="dxa"/>
            </w:tcMar>
            <w:vAlign w:val="center"/>
          </w:tcPr>
          <w:p w14:paraId="2064FF18"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.153</w:t>
            </w:r>
          </w:p>
        </w:tc>
        <w:tc>
          <w:tcPr>
            <w:tcW w:w="851" w:type="dxa"/>
            <w:tcBorders>
              <w:left w:val="nil"/>
              <w:right w:val="nil"/>
            </w:tcBorders>
            <w:shd w:val="clear" w:color="auto" w:fill="FFFFFF"/>
            <w:tcMar>
              <w:top w:w="30" w:type="dxa"/>
              <w:left w:w="30" w:type="dxa"/>
              <w:bottom w:w="30" w:type="dxa"/>
              <w:right w:w="30" w:type="dxa"/>
            </w:tcMar>
            <w:vAlign w:val="center"/>
          </w:tcPr>
          <w:p w14:paraId="5D9AF26A"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27</w:t>
            </w:r>
          </w:p>
        </w:tc>
        <w:tc>
          <w:tcPr>
            <w:tcW w:w="992" w:type="dxa"/>
            <w:tcBorders>
              <w:left w:val="nil"/>
              <w:right w:val="nil"/>
            </w:tcBorders>
            <w:shd w:val="clear" w:color="auto" w:fill="FFFFFF"/>
            <w:tcMar>
              <w:top w:w="30" w:type="dxa"/>
              <w:left w:w="30" w:type="dxa"/>
              <w:bottom w:w="30" w:type="dxa"/>
              <w:right w:w="30" w:type="dxa"/>
            </w:tcMar>
            <w:vAlign w:val="center"/>
          </w:tcPr>
          <w:p w14:paraId="1C52BD47" w14:textId="77777777" w:rsidR="00EF7B7A" w:rsidRPr="009C2CE7" w:rsidRDefault="00EF7B7A" w:rsidP="001E7E4D">
            <w:pPr>
              <w:spacing w:line="276" w:lineRule="auto"/>
              <w:jc w:val="right"/>
              <w:rPr>
                <w:b/>
                <w:color w:val="000000" w:themeColor="text1"/>
                <w:sz w:val="18"/>
                <w:szCs w:val="18"/>
              </w:rPr>
            </w:pPr>
            <w:r w:rsidRPr="009C2CE7">
              <w:rPr>
                <w:b/>
                <w:color w:val="000000" w:themeColor="text1"/>
                <w:sz w:val="18"/>
                <w:szCs w:val="18"/>
              </w:rPr>
              <w:t>.107</w:t>
            </w:r>
          </w:p>
        </w:tc>
        <w:tc>
          <w:tcPr>
            <w:tcW w:w="992" w:type="dxa"/>
            <w:tcBorders>
              <w:left w:val="nil"/>
              <w:right w:val="nil"/>
            </w:tcBorders>
            <w:shd w:val="clear" w:color="auto" w:fill="FFFFFF"/>
            <w:tcMar>
              <w:top w:w="30" w:type="dxa"/>
              <w:left w:w="30" w:type="dxa"/>
              <w:bottom w:w="30" w:type="dxa"/>
              <w:right w:w="30" w:type="dxa"/>
            </w:tcMar>
            <w:vAlign w:val="center"/>
          </w:tcPr>
          <w:p w14:paraId="2D340E6E"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.950</w:t>
            </w:r>
          </w:p>
        </w:tc>
        <w:tc>
          <w:tcPr>
            <w:tcW w:w="992" w:type="dxa"/>
            <w:tcBorders>
              <w:left w:val="nil"/>
              <w:right w:val="nil"/>
            </w:tcBorders>
            <w:shd w:val="clear" w:color="auto" w:fill="FFFFFF"/>
            <w:tcMar>
              <w:top w:w="30" w:type="dxa"/>
              <w:left w:w="30" w:type="dxa"/>
              <w:bottom w:w="30" w:type="dxa"/>
              <w:right w:w="30" w:type="dxa"/>
            </w:tcMar>
            <w:vAlign w:val="center"/>
          </w:tcPr>
          <w:p w14:paraId="411A704C"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27</w:t>
            </w:r>
          </w:p>
        </w:tc>
        <w:tc>
          <w:tcPr>
            <w:tcW w:w="993" w:type="dxa"/>
            <w:tcBorders>
              <w:left w:val="nil"/>
              <w:right w:val="nil"/>
            </w:tcBorders>
            <w:shd w:val="clear" w:color="auto" w:fill="FFFFFF"/>
            <w:tcMar>
              <w:top w:w="30" w:type="dxa"/>
              <w:left w:w="30" w:type="dxa"/>
              <w:bottom w:w="30" w:type="dxa"/>
              <w:right w:w="30" w:type="dxa"/>
            </w:tcMar>
            <w:vAlign w:val="center"/>
          </w:tcPr>
          <w:p w14:paraId="2E52E163"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.209</w:t>
            </w:r>
          </w:p>
        </w:tc>
      </w:tr>
      <w:tr w:rsidR="00EF7B7A" w:rsidRPr="009C2CE7" w14:paraId="191C9E2C" w14:textId="77777777" w:rsidTr="00EF7B7A">
        <w:trPr>
          <w:cantSplit/>
          <w:trHeight w:val="246"/>
          <w:tblHeader/>
          <w:jc w:val="center"/>
        </w:trPr>
        <w:tc>
          <w:tcPr>
            <w:tcW w:w="1276" w:type="dxa"/>
            <w:vMerge/>
            <w:tcBorders>
              <w:left w:val="nil"/>
              <w:right w:val="nil"/>
            </w:tcBorders>
            <w:shd w:val="clear" w:color="auto" w:fill="FFFFFF"/>
            <w:tcMar>
              <w:top w:w="30" w:type="dxa"/>
              <w:left w:w="30" w:type="dxa"/>
              <w:bottom w:w="30" w:type="dxa"/>
              <w:right w:w="30" w:type="dxa"/>
            </w:tcMar>
          </w:tcPr>
          <w:p w14:paraId="7BC34AC4" w14:textId="77777777" w:rsidR="00EF7B7A" w:rsidRPr="009C2CE7" w:rsidRDefault="00EF7B7A" w:rsidP="001E7E4D">
            <w:pPr>
              <w:spacing w:line="276" w:lineRule="auto"/>
              <w:rPr>
                <w:color w:val="000000" w:themeColor="text1"/>
                <w:sz w:val="18"/>
                <w:szCs w:val="18"/>
              </w:rPr>
            </w:pPr>
          </w:p>
        </w:tc>
        <w:tc>
          <w:tcPr>
            <w:tcW w:w="1259" w:type="dxa"/>
            <w:tcBorders>
              <w:left w:val="nil"/>
              <w:right w:val="nil"/>
            </w:tcBorders>
            <w:shd w:val="clear" w:color="auto" w:fill="FFFFFF"/>
            <w:tcMar>
              <w:top w:w="30" w:type="dxa"/>
              <w:left w:w="30" w:type="dxa"/>
              <w:bottom w:w="30" w:type="dxa"/>
              <w:right w:w="30" w:type="dxa"/>
            </w:tcMar>
          </w:tcPr>
          <w:p w14:paraId="0E184634" w14:textId="77777777" w:rsidR="00EF7B7A" w:rsidRPr="009C2CE7" w:rsidRDefault="00EF7B7A" w:rsidP="001E7E4D">
            <w:pPr>
              <w:spacing w:line="276" w:lineRule="auto"/>
              <w:rPr>
                <w:color w:val="000000" w:themeColor="text1"/>
                <w:sz w:val="18"/>
                <w:szCs w:val="18"/>
              </w:rPr>
            </w:pPr>
            <w:r w:rsidRPr="009C2CE7">
              <w:rPr>
                <w:color w:val="000000" w:themeColor="text1"/>
                <w:sz w:val="18"/>
                <w:szCs w:val="18"/>
              </w:rPr>
              <w:t>Kontrol</w:t>
            </w:r>
          </w:p>
        </w:tc>
        <w:tc>
          <w:tcPr>
            <w:tcW w:w="867" w:type="dxa"/>
            <w:tcBorders>
              <w:left w:val="nil"/>
              <w:right w:val="nil"/>
            </w:tcBorders>
            <w:shd w:val="clear" w:color="auto" w:fill="FFFFFF"/>
            <w:tcMar>
              <w:top w:w="30" w:type="dxa"/>
              <w:left w:w="30" w:type="dxa"/>
              <w:bottom w:w="30" w:type="dxa"/>
              <w:right w:w="30" w:type="dxa"/>
            </w:tcMar>
            <w:vAlign w:val="center"/>
          </w:tcPr>
          <w:p w14:paraId="5449FC40"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.106</w:t>
            </w:r>
          </w:p>
        </w:tc>
        <w:tc>
          <w:tcPr>
            <w:tcW w:w="851" w:type="dxa"/>
            <w:tcBorders>
              <w:left w:val="nil"/>
              <w:right w:val="nil"/>
            </w:tcBorders>
            <w:shd w:val="clear" w:color="auto" w:fill="FFFFFF"/>
            <w:tcMar>
              <w:top w:w="30" w:type="dxa"/>
              <w:left w:w="30" w:type="dxa"/>
              <w:bottom w:w="30" w:type="dxa"/>
              <w:right w:w="30" w:type="dxa"/>
            </w:tcMar>
            <w:vAlign w:val="center"/>
          </w:tcPr>
          <w:p w14:paraId="355F0867"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32</w:t>
            </w:r>
          </w:p>
        </w:tc>
        <w:tc>
          <w:tcPr>
            <w:tcW w:w="992" w:type="dxa"/>
            <w:tcBorders>
              <w:left w:val="nil"/>
              <w:right w:val="nil"/>
            </w:tcBorders>
            <w:shd w:val="clear" w:color="auto" w:fill="FFFFFF"/>
            <w:tcMar>
              <w:top w:w="30" w:type="dxa"/>
              <w:left w:w="30" w:type="dxa"/>
              <w:bottom w:w="30" w:type="dxa"/>
              <w:right w:w="30" w:type="dxa"/>
            </w:tcMar>
            <w:vAlign w:val="center"/>
          </w:tcPr>
          <w:p w14:paraId="19D23980" w14:textId="77777777" w:rsidR="00EF7B7A" w:rsidRPr="009C2CE7" w:rsidRDefault="00EF7B7A" w:rsidP="001E7E4D">
            <w:pPr>
              <w:spacing w:line="276" w:lineRule="auto"/>
              <w:jc w:val="right"/>
              <w:rPr>
                <w:b/>
                <w:color w:val="000000" w:themeColor="text1"/>
                <w:sz w:val="18"/>
                <w:szCs w:val="18"/>
              </w:rPr>
            </w:pPr>
            <w:r w:rsidRPr="009C2CE7">
              <w:rPr>
                <w:b/>
                <w:color w:val="000000" w:themeColor="text1"/>
                <w:sz w:val="18"/>
                <w:szCs w:val="18"/>
              </w:rPr>
              <w:t>.200</w:t>
            </w:r>
            <w:r w:rsidRPr="009C2CE7">
              <w:rPr>
                <w:b/>
                <w:color w:val="000000" w:themeColor="text1"/>
                <w:sz w:val="18"/>
                <w:szCs w:val="18"/>
                <w:vertAlign w:val="superscript"/>
              </w:rPr>
              <w:t>*</w:t>
            </w:r>
          </w:p>
        </w:tc>
        <w:tc>
          <w:tcPr>
            <w:tcW w:w="992" w:type="dxa"/>
            <w:tcBorders>
              <w:left w:val="nil"/>
              <w:right w:val="nil"/>
            </w:tcBorders>
            <w:shd w:val="clear" w:color="auto" w:fill="FFFFFF"/>
            <w:tcMar>
              <w:top w:w="30" w:type="dxa"/>
              <w:left w:w="30" w:type="dxa"/>
              <w:bottom w:w="30" w:type="dxa"/>
              <w:right w:w="30" w:type="dxa"/>
            </w:tcMar>
            <w:vAlign w:val="center"/>
          </w:tcPr>
          <w:p w14:paraId="30F4B46C"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.952</w:t>
            </w:r>
          </w:p>
        </w:tc>
        <w:tc>
          <w:tcPr>
            <w:tcW w:w="992" w:type="dxa"/>
            <w:tcBorders>
              <w:left w:val="nil"/>
              <w:right w:val="nil"/>
            </w:tcBorders>
            <w:shd w:val="clear" w:color="auto" w:fill="FFFFFF"/>
            <w:tcMar>
              <w:top w:w="30" w:type="dxa"/>
              <w:left w:w="30" w:type="dxa"/>
              <w:bottom w:w="30" w:type="dxa"/>
              <w:right w:w="30" w:type="dxa"/>
            </w:tcMar>
            <w:vAlign w:val="center"/>
          </w:tcPr>
          <w:p w14:paraId="36BA73AB"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32</w:t>
            </w:r>
          </w:p>
        </w:tc>
        <w:tc>
          <w:tcPr>
            <w:tcW w:w="993" w:type="dxa"/>
            <w:tcBorders>
              <w:left w:val="nil"/>
              <w:right w:val="nil"/>
            </w:tcBorders>
            <w:shd w:val="clear" w:color="auto" w:fill="FFFFFF"/>
            <w:tcMar>
              <w:top w:w="30" w:type="dxa"/>
              <w:left w:w="30" w:type="dxa"/>
              <w:bottom w:w="30" w:type="dxa"/>
              <w:right w:w="30" w:type="dxa"/>
            </w:tcMar>
            <w:vAlign w:val="center"/>
          </w:tcPr>
          <w:p w14:paraId="29F43832"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.161</w:t>
            </w:r>
          </w:p>
        </w:tc>
      </w:tr>
      <w:tr w:rsidR="00EF7B7A" w:rsidRPr="009C2CE7" w14:paraId="6828842B" w14:textId="77777777" w:rsidTr="00EF7B7A">
        <w:trPr>
          <w:cantSplit/>
          <w:trHeight w:val="417"/>
          <w:tblHeader/>
          <w:jc w:val="center"/>
        </w:trPr>
        <w:tc>
          <w:tcPr>
            <w:tcW w:w="1276" w:type="dxa"/>
            <w:vMerge w:val="restart"/>
            <w:tcBorders>
              <w:left w:val="nil"/>
              <w:right w:val="nil"/>
            </w:tcBorders>
            <w:shd w:val="clear" w:color="auto" w:fill="FFFFFF"/>
            <w:tcMar>
              <w:top w:w="30" w:type="dxa"/>
              <w:left w:w="30" w:type="dxa"/>
              <w:bottom w:w="30" w:type="dxa"/>
              <w:right w:w="30" w:type="dxa"/>
            </w:tcMar>
          </w:tcPr>
          <w:p w14:paraId="79ECC6D0" w14:textId="77777777" w:rsidR="00EF7B7A" w:rsidRPr="009C2CE7" w:rsidRDefault="00EF7B7A" w:rsidP="001E7E4D">
            <w:pPr>
              <w:spacing w:line="276" w:lineRule="auto"/>
              <w:ind w:left="395" w:hanging="395"/>
              <w:rPr>
                <w:color w:val="000000" w:themeColor="text1"/>
                <w:sz w:val="18"/>
                <w:szCs w:val="18"/>
              </w:rPr>
            </w:pPr>
            <w:r>
              <w:rPr>
                <w:color w:val="000000" w:themeColor="text1"/>
                <w:sz w:val="18"/>
                <w:szCs w:val="18"/>
              </w:rPr>
              <w:t>POSTTES</w:t>
            </w:r>
            <w:r w:rsidRPr="009C2CE7">
              <w:rPr>
                <w:color w:val="000000" w:themeColor="text1"/>
                <w:sz w:val="18"/>
                <w:szCs w:val="18"/>
              </w:rPr>
              <w:t>T</w:t>
            </w:r>
          </w:p>
        </w:tc>
        <w:tc>
          <w:tcPr>
            <w:tcW w:w="1259" w:type="dxa"/>
            <w:tcBorders>
              <w:left w:val="nil"/>
              <w:right w:val="nil"/>
            </w:tcBorders>
            <w:shd w:val="clear" w:color="auto" w:fill="FFFFFF"/>
            <w:tcMar>
              <w:top w:w="30" w:type="dxa"/>
              <w:left w:w="30" w:type="dxa"/>
              <w:bottom w:w="30" w:type="dxa"/>
              <w:right w:w="30" w:type="dxa"/>
            </w:tcMar>
          </w:tcPr>
          <w:p w14:paraId="0B9408AF" w14:textId="77777777" w:rsidR="00EF7B7A" w:rsidRPr="009C2CE7" w:rsidRDefault="00EF7B7A" w:rsidP="001E7E4D">
            <w:pPr>
              <w:spacing w:line="276" w:lineRule="auto"/>
              <w:ind w:left="379" w:hanging="379"/>
              <w:rPr>
                <w:color w:val="000000" w:themeColor="text1"/>
                <w:sz w:val="18"/>
                <w:szCs w:val="18"/>
              </w:rPr>
            </w:pPr>
            <w:r w:rsidRPr="009C2CE7">
              <w:rPr>
                <w:color w:val="000000" w:themeColor="text1"/>
                <w:sz w:val="18"/>
                <w:szCs w:val="18"/>
              </w:rPr>
              <w:t>Eksperimen</w:t>
            </w:r>
          </w:p>
        </w:tc>
        <w:tc>
          <w:tcPr>
            <w:tcW w:w="867" w:type="dxa"/>
            <w:tcBorders>
              <w:left w:val="nil"/>
              <w:right w:val="nil"/>
            </w:tcBorders>
            <w:shd w:val="clear" w:color="auto" w:fill="FFFFFF"/>
            <w:tcMar>
              <w:top w:w="30" w:type="dxa"/>
              <w:left w:w="30" w:type="dxa"/>
              <w:bottom w:w="30" w:type="dxa"/>
              <w:right w:w="30" w:type="dxa"/>
            </w:tcMar>
            <w:vAlign w:val="center"/>
          </w:tcPr>
          <w:p w14:paraId="491DE370"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.160</w:t>
            </w:r>
          </w:p>
        </w:tc>
        <w:tc>
          <w:tcPr>
            <w:tcW w:w="851" w:type="dxa"/>
            <w:tcBorders>
              <w:left w:val="nil"/>
              <w:right w:val="nil"/>
            </w:tcBorders>
            <w:shd w:val="clear" w:color="auto" w:fill="FFFFFF"/>
            <w:tcMar>
              <w:top w:w="30" w:type="dxa"/>
              <w:left w:w="30" w:type="dxa"/>
              <w:bottom w:w="30" w:type="dxa"/>
              <w:right w:w="30" w:type="dxa"/>
            </w:tcMar>
            <w:vAlign w:val="center"/>
          </w:tcPr>
          <w:p w14:paraId="1AAB0C91"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27</w:t>
            </w:r>
          </w:p>
        </w:tc>
        <w:tc>
          <w:tcPr>
            <w:tcW w:w="992" w:type="dxa"/>
            <w:tcBorders>
              <w:left w:val="nil"/>
              <w:right w:val="nil"/>
            </w:tcBorders>
            <w:shd w:val="clear" w:color="auto" w:fill="FFFFFF"/>
            <w:tcMar>
              <w:top w:w="30" w:type="dxa"/>
              <w:left w:w="30" w:type="dxa"/>
              <w:bottom w:w="30" w:type="dxa"/>
              <w:right w:w="30" w:type="dxa"/>
            </w:tcMar>
            <w:vAlign w:val="center"/>
          </w:tcPr>
          <w:p w14:paraId="2F0DD817" w14:textId="77777777" w:rsidR="00EF7B7A" w:rsidRPr="009C2CE7" w:rsidRDefault="00EF7B7A" w:rsidP="001E7E4D">
            <w:pPr>
              <w:spacing w:line="276" w:lineRule="auto"/>
              <w:jc w:val="right"/>
              <w:rPr>
                <w:b/>
                <w:color w:val="000000" w:themeColor="text1"/>
                <w:sz w:val="18"/>
                <w:szCs w:val="18"/>
              </w:rPr>
            </w:pPr>
            <w:r w:rsidRPr="009C2CE7">
              <w:rPr>
                <w:b/>
                <w:color w:val="000000" w:themeColor="text1"/>
                <w:sz w:val="18"/>
                <w:szCs w:val="18"/>
              </w:rPr>
              <w:t>.075</w:t>
            </w:r>
          </w:p>
        </w:tc>
        <w:tc>
          <w:tcPr>
            <w:tcW w:w="992" w:type="dxa"/>
            <w:tcBorders>
              <w:left w:val="nil"/>
              <w:right w:val="nil"/>
            </w:tcBorders>
            <w:shd w:val="clear" w:color="auto" w:fill="FFFFFF"/>
            <w:tcMar>
              <w:top w:w="30" w:type="dxa"/>
              <w:left w:w="30" w:type="dxa"/>
              <w:bottom w:w="30" w:type="dxa"/>
              <w:right w:w="30" w:type="dxa"/>
            </w:tcMar>
            <w:vAlign w:val="center"/>
          </w:tcPr>
          <w:p w14:paraId="4127B3C9"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.930</w:t>
            </w:r>
          </w:p>
        </w:tc>
        <w:tc>
          <w:tcPr>
            <w:tcW w:w="992" w:type="dxa"/>
            <w:tcBorders>
              <w:left w:val="nil"/>
              <w:right w:val="nil"/>
            </w:tcBorders>
            <w:shd w:val="clear" w:color="auto" w:fill="FFFFFF"/>
            <w:tcMar>
              <w:top w:w="30" w:type="dxa"/>
              <w:left w:w="30" w:type="dxa"/>
              <w:bottom w:w="30" w:type="dxa"/>
              <w:right w:w="30" w:type="dxa"/>
            </w:tcMar>
            <w:vAlign w:val="center"/>
          </w:tcPr>
          <w:p w14:paraId="2B290029"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27</w:t>
            </w:r>
          </w:p>
        </w:tc>
        <w:tc>
          <w:tcPr>
            <w:tcW w:w="993" w:type="dxa"/>
            <w:tcBorders>
              <w:left w:val="nil"/>
              <w:right w:val="nil"/>
            </w:tcBorders>
            <w:shd w:val="clear" w:color="auto" w:fill="FFFFFF"/>
            <w:tcMar>
              <w:top w:w="30" w:type="dxa"/>
              <w:left w:w="30" w:type="dxa"/>
              <w:bottom w:w="30" w:type="dxa"/>
              <w:right w:w="30" w:type="dxa"/>
            </w:tcMar>
            <w:vAlign w:val="center"/>
          </w:tcPr>
          <w:p w14:paraId="5EF7EC13"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.069</w:t>
            </w:r>
          </w:p>
        </w:tc>
      </w:tr>
      <w:tr w:rsidR="00EF7B7A" w:rsidRPr="009C2CE7" w14:paraId="7D50AA79" w14:textId="77777777" w:rsidTr="00EF7B7A">
        <w:trPr>
          <w:cantSplit/>
          <w:trHeight w:val="227"/>
          <w:tblHeader/>
          <w:jc w:val="center"/>
        </w:trPr>
        <w:tc>
          <w:tcPr>
            <w:tcW w:w="1276" w:type="dxa"/>
            <w:vMerge/>
            <w:tcBorders>
              <w:left w:val="nil"/>
              <w:right w:val="nil"/>
            </w:tcBorders>
            <w:shd w:val="clear" w:color="auto" w:fill="FFFFFF"/>
            <w:tcMar>
              <w:top w:w="30" w:type="dxa"/>
              <w:left w:w="30" w:type="dxa"/>
              <w:bottom w:w="30" w:type="dxa"/>
              <w:right w:w="30" w:type="dxa"/>
            </w:tcMar>
          </w:tcPr>
          <w:p w14:paraId="75635BB5" w14:textId="77777777" w:rsidR="00EF7B7A" w:rsidRPr="009C2CE7" w:rsidRDefault="00EF7B7A" w:rsidP="001E7E4D">
            <w:pPr>
              <w:spacing w:line="276" w:lineRule="auto"/>
              <w:rPr>
                <w:color w:val="000000" w:themeColor="text1"/>
                <w:sz w:val="18"/>
                <w:szCs w:val="18"/>
              </w:rPr>
            </w:pPr>
          </w:p>
        </w:tc>
        <w:tc>
          <w:tcPr>
            <w:tcW w:w="1259" w:type="dxa"/>
            <w:tcBorders>
              <w:left w:val="nil"/>
              <w:right w:val="nil"/>
            </w:tcBorders>
            <w:shd w:val="clear" w:color="auto" w:fill="FFFFFF"/>
            <w:tcMar>
              <w:top w:w="30" w:type="dxa"/>
              <w:left w:w="30" w:type="dxa"/>
              <w:bottom w:w="30" w:type="dxa"/>
              <w:right w:w="30" w:type="dxa"/>
            </w:tcMar>
          </w:tcPr>
          <w:p w14:paraId="7FC212C8" w14:textId="77777777" w:rsidR="00EF7B7A" w:rsidRPr="009C2CE7" w:rsidRDefault="00EF7B7A" w:rsidP="001E7E4D">
            <w:pPr>
              <w:spacing w:line="276" w:lineRule="auto"/>
              <w:rPr>
                <w:color w:val="000000" w:themeColor="text1"/>
                <w:sz w:val="18"/>
                <w:szCs w:val="18"/>
              </w:rPr>
            </w:pPr>
            <w:r w:rsidRPr="009C2CE7">
              <w:rPr>
                <w:color w:val="000000" w:themeColor="text1"/>
                <w:sz w:val="18"/>
                <w:szCs w:val="18"/>
              </w:rPr>
              <w:t>Kontrol</w:t>
            </w:r>
          </w:p>
        </w:tc>
        <w:tc>
          <w:tcPr>
            <w:tcW w:w="867" w:type="dxa"/>
            <w:tcBorders>
              <w:left w:val="nil"/>
              <w:right w:val="nil"/>
            </w:tcBorders>
            <w:shd w:val="clear" w:color="auto" w:fill="FFFFFF"/>
            <w:tcMar>
              <w:top w:w="30" w:type="dxa"/>
              <w:left w:w="30" w:type="dxa"/>
              <w:bottom w:w="30" w:type="dxa"/>
              <w:right w:w="30" w:type="dxa"/>
            </w:tcMar>
            <w:vAlign w:val="center"/>
          </w:tcPr>
          <w:p w14:paraId="53576F60"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.129</w:t>
            </w:r>
          </w:p>
        </w:tc>
        <w:tc>
          <w:tcPr>
            <w:tcW w:w="851" w:type="dxa"/>
            <w:tcBorders>
              <w:left w:val="nil"/>
              <w:right w:val="nil"/>
            </w:tcBorders>
            <w:shd w:val="clear" w:color="auto" w:fill="FFFFFF"/>
            <w:tcMar>
              <w:top w:w="30" w:type="dxa"/>
              <w:left w:w="30" w:type="dxa"/>
              <w:bottom w:w="30" w:type="dxa"/>
              <w:right w:w="30" w:type="dxa"/>
            </w:tcMar>
            <w:vAlign w:val="center"/>
          </w:tcPr>
          <w:p w14:paraId="5C58A54B"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32</w:t>
            </w:r>
          </w:p>
        </w:tc>
        <w:tc>
          <w:tcPr>
            <w:tcW w:w="992" w:type="dxa"/>
            <w:tcBorders>
              <w:left w:val="nil"/>
              <w:right w:val="nil"/>
            </w:tcBorders>
            <w:shd w:val="clear" w:color="auto" w:fill="FFFFFF"/>
            <w:tcMar>
              <w:top w:w="30" w:type="dxa"/>
              <w:left w:w="30" w:type="dxa"/>
              <w:bottom w:w="30" w:type="dxa"/>
              <w:right w:w="30" w:type="dxa"/>
            </w:tcMar>
            <w:vAlign w:val="center"/>
          </w:tcPr>
          <w:p w14:paraId="4FCA0BE8" w14:textId="77777777" w:rsidR="00EF7B7A" w:rsidRPr="009C2CE7" w:rsidRDefault="00EF7B7A" w:rsidP="001E7E4D">
            <w:pPr>
              <w:spacing w:line="276" w:lineRule="auto"/>
              <w:jc w:val="right"/>
              <w:rPr>
                <w:b/>
                <w:color w:val="000000" w:themeColor="text1"/>
                <w:sz w:val="18"/>
                <w:szCs w:val="18"/>
              </w:rPr>
            </w:pPr>
            <w:r w:rsidRPr="009C2CE7">
              <w:rPr>
                <w:b/>
                <w:color w:val="000000" w:themeColor="text1"/>
                <w:sz w:val="18"/>
                <w:szCs w:val="18"/>
              </w:rPr>
              <w:t>.191</w:t>
            </w:r>
          </w:p>
        </w:tc>
        <w:tc>
          <w:tcPr>
            <w:tcW w:w="992" w:type="dxa"/>
            <w:tcBorders>
              <w:left w:val="nil"/>
              <w:right w:val="nil"/>
            </w:tcBorders>
            <w:shd w:val="clear" w:color="auto" w:fill="FFFFFF"/>
            <w:tcMar>
              <w:top w:w="30" w:type="dxa"/>
              <w:left w:w="30" w:type="dxa"/>
              <w:bottom w:w="30" w:type="dxa"/>
              <w:right w:w="30" w:type="dxa"/>
            </w:tcMar>
            <w:vAlign w:val="center"/>
          </w:tcPr>
          <w:p w14:paraId="15379F12"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.951</w:t>
            </w:r>
          </w:p>
        </w:tc>
        <w:tc>
          <w:tcPr>
            <w:tcW w:w="992" w:type="dxa"/>
            <w:tcBorders>
              <w:left w:val="nil"/>
              <w:right w:val="nil"/>
            </w:tcBorders>
            <w:shd w:val="clear" w:color="auto" w:fill="FFFFFF"/>
            <w:tcMar>
              <w:top w:w="30" w:type="dxa"/>
              <w:left w:w="30" w:type="dxa"/>
              <w:bottom w:w="30" w:type="dxa"/>
              <w:right w:w="30" w:type="dxa"/>
            </w:tcMar>
            <w:vAlign w:val="center"/>
          </w:tcPr>
          <w:p w14:paraId="11DE3C93"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32</w:t>
            </w:r>
          </w:p>
        </w:tc>
        <w:tc>
          <w:tcPr>
            <w:tcW w:w="993" w:type="dxa"/>
            <w:tcBorders>
              <w:left w:val="nil"/>
              <w:right w:val="nil"/>
            </w:tcBorders>
            <w:shd w:val="clear" w:color="auto" w:fill="FFFFFF"/>
            <w:tcMar>
              <w:top w:w="30" w:type="dxa"/>
              <w:left w:w="30" w:type="dxa"/>
              <w:bottom w:w="30" w:type="dxa"/>
              <w:right w:w="30" w:type="dxa"/>
            </w:tcMar>
            <w:vAlign w:val="center"/>
          </w:tcPr>
          <w:p w14:paraId="15C68E60"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.157</w:t>
            </w:r>
          </w:p>
        </w:tc>
      </w:tr>
      <w:tr w:rsidR="00EF7B7A" w:rsidRPr="009C2CE7" w14:paraId="44CEA1A9" w14:textId="77777777" w:rsidTr="00EF7B7A">
        <w:trPr>
          <w:cantSplit/>
          <w:trHeight w:val="417"/>
          <w:tblHeader/>
          <w:jc w:val="center"/>
        </w:trPr>
        <w:tc>
          <w:tcPr>
            <w:tcW w:w="1276" w:type="dxa"/>
            <w:vMerge w:val="restart"/>
            <w:tcBorders>
              <w:left w:val="nil"/>
              <w:right w:val="nil"/>
            </w:tcBorders>
            <w:shd w:val="clear" w:color="auto" w:fill="FFFFFF"/>
            <w:tcMar>
              <w:top w:w="30" w:type="dxa"/>
              <w:left w:w="30" w:type="dxa"/>
              <w:bottom w:w="30" w:type="dxa"/>
              <w:right w:w="30" w:type="dxa"/>
            </w:tcMar>
          </w:tcPr>
          <w:p w14:paraId="1AA8ED9A" w14:textId="77777777" w:rsidR="00EF7B7A" w:rsidRPr="009C2CE7" w:rsidRDefault="00EF7B7A" w:rsidP="001E7E4D">
            <w:pPr>
              <w:spacing w:line="276" w:lineRule="auto"/>
              <w:ind w:left="395" w:hanging="395"/>
              <w:rPr>
                <w:color w:val="000000" w:themeColor="text1"/>
                <w:sz w:val="18"/>
                <w:szCs w:val="18"/>
              </w:rPr>
            </w:pPr>
            <w:r w:rsidRPr="009C2CE7">
              <w:rPr>
                <w:color w:val="000000" w:themeColor="text1"/>
                <w:sz w:val="18"/>
                <w:szCs w:val="18"/>
              </w:rPr>
              <w:t>SELISIH</w:t>
            </w:r>
          </w:p>
        </w:tc>
        <w:tc>
          <w:tcPr>
            <w:tcW w:w="1259" w:type="dxa"/>
            <w:tcBorders>
              <w:left w:val="nil"/>
              <w:right w:val="nil"/>
            </w:tcBorders>
            <w:shd w:val="clear" w:color="auto" w:fill="FFFFFF"/>
            <w:tcMar>
              <w:top w:w="30" w:type="dxa"/>
              <w:left w:w="30" w:type="dxa"/>
              <w:bottom w:w="30" w:type="dxa"/>
              <w:right w:w="30" w:type="dxa"/>
            </w:tcMar>
          </w:tcPr>
          <w:p w14:paraId="5DAFFA58" w14:textId="77777777" w:rsidR="00EF7B7A" w:rsidRPr="009C2CE7" w:rsidRDefault="00EF7B7A" w:rsidP="001E7E4D">
            <w:pPr>
              <w:spacing w:line="276" w:lineRule="auto"/>
              <w:ind w:left="379" w:hanging="379"/>
              <w:rPr>
                <w:color w:val="000000" w:themeColor="text1"/>
                <w:sz w:val="18"/>
                <w:szCs w:val="18"/>
              </w:rPr>
            </w:pPr>
            <w:r w:rsidRPr="009C2CE7">
              <w:rPr>
                <w:color w:val="000000" w:themeColor="text1"/>
                <w:sz w:val="18"/>
                <w:szCs w:val="18"/>
              </w:rPr>
              <w:t>Eksperimen</w:t>
            </w:r>
          </w:p>
        </w:tc>
        <w:tc>
          <w:tcPr>
            <w:tcW w:w="867" w:type="dxa"/>
            <w:tcBorders>
              <w:left w:val="nil"/>
              <w:right w:val="nil"/>
            </w:tcBorders>
            <w:shd w:val="clear" w:color="auto" w:fill="FFFFFF"/>
            <w:tcMar>
              <w:top w:w="30" w:type="dxa"/>
              <w:left w:w="30" w:type="dxa"/>
              <w:bottom w:w="30" w:type="dxa"/>
              <w:right w:w="30" w:type="dxa"/>
            </w:tcMar>
            <w:vAlign w:val="center"/>
          </w:tcPr>
          <w:p w14:paraId="4323F429"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.153</w:t>
            </w:r>
          </w:p>
        </w:tc>
        <w:tc>
          <w:tcPr>
            <w:tcW w:w="851" w:type="dxa"/>
            <w:tcBorders>
              <w:left w:val="nil"/>
              <w:right w:val="nil"/>
            </w:tcBorders>
            <w:shd w:val="clear" w:color="auto" w:fill="FFFFFF"/>
            <w:tcMar>
              <w:top w:w="30" w:type="dxa"/>
              <w:left w:w="30" w:type="dxa"/>
              <w:bottom w:w="30" w:type="dxa"/>
              <w:right w:w="30" w:type="dxa"/>
            </w:tcMar>
            <w:vAlign w:val="center"/>
          </w:tcPr>
          <w:p w14:paraId="555A9BD7"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27</w:t>
            </w:r>
          </w:p>
        </w:tc>
        <w:tc>
          <w:tcPr>
            <w:tcW w:w="992" w:type="dxa"/>
            <w:tcBorders>
              <w:left w:val="nil"/>
              <w:right w:val="nil"/>
            </w:tcBorders>
            <w:shd w:val="clear" w:color="auto" w:fill="FFFFFF"/>
            <w:tcMar>
              <w:top w:w="30" w:type="dxa"/>
              <w:left w:w="30" w:type="dxa"/>
              <w:bottom w:w="30" w:type="dxa"/>
              <w:right w:w="30" w:type="dxa"/>
            </w:tcMar>
            <w:vAlign w:val="center"/>
          </w:tcPr>
          <w:p w14:paraId="101963DF" w14:textId="77777777" w:rsidR="00EF7B7A" w:rsidRPr="009C2CE7" w:rsidRDefault="00EF7B7A" w:rsidP="001E7E4D">
            <w:pPr>
              <w:spacing w:line="276" w:lineRule="auto"/>
              <w:jc w:val="right"/>
              <w:rPr>
                <w:b/>
                <w:color w:val="000000" w:themeColor="text1"/>
                <w:sz w:val="18"/>
                <w:szCs w:val="18"/>
              </w:rPr>
            </w:pPr>
            <w:r w:rsidRPr="009C2CE7">
              <w:rPr>
                <w:b/>
                <w:color w:val="000000" w:themeColor="text1"/>
                <w:sz w:val="18"/>
                <w:szCs w:val="18"/>
              </w:rPr>
              <w:t>.108</w:t>
            </w:r>
          </w:p>
        </w:tc>
        <w:tc>
          <w:tcPr>
            <w:tcW w:w="992" w:type="dxa"/>
            <w:tcBorders>
              <w:left w:val="nil"/>
              <w:right w:val="nil"/>
            </w:tcBorders>
            <w:shd w:val="clear" w:color="auto" w:fill="FFFFFF"/>
            <w:tcMar>
              <w:top w:w="30" w:type="dxa"/>
              <w:left w:w="30" w:type="dxa"/>
              <w:bottom w:w="30" w:type="dxa"/>
              <w:right w:w="30" w:type="dxa"/>
            </w:tcMar>
            <w:vAlign w:val="center"/>
          </w:tcPr>
          <w:p w14:paraId="3919108B"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.955</w:t>
            </w:r>
          </w:p>
        </w:tc>
        <w:tc>
          <w:tcPr>
            <w:tcW w:w="992" w:type="dxa"/>
            <w:tcBorders>
              <w:left w:val="nil"/>
              <w:right w:val="nil"/>
            </w:tcBorders>
            <w:shd w:val="clear" w:color="auto" w:fill="FFFFFF"/>
            <w:tcMar>
              <w:top w:w="30" w:type="dxa"/>
              <w:left w:w="30" w:type="dxa"/>
              <w:bottom w:w="30" w:type="dxa"/>
              <w:right w:w="30" w:type="dxa"/>
            </w:tcMar>
            <w:vAlign w:val="center"/>
          </w:tcPr>
          <w:p w14:paraId="119C769F"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27</w:t>
            </w:r>
          </w:p>
        </w:tc>
        <w:tc>
          <w:tcPr>
            <w:tcW w:w="993" w:type="dxa"/>
            <w:tcBorders>
              <w:left w:val="nil"/>
              <w:right w:val="nil"/>
            </w:tcBorders>
            <w:shd w:val="clear" w:color="auto" w:fill="FFFFFF"/>
            <w:tcMar>
              <w:top w:w="30" w:type="dxa"/>
              <w:left w:w="30" w:type="dxa"/>
              <w:bottom w:w="30" w:type="dxa"/>
              <w:right w:w="30" w:type="dxa"/>
            </w:tcMar>
            <w:vAlign w:val="center"/>
          </w:tcPr>
          <w:p w14:paraId="3A7F683C"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.283</w:t>
            </w:r>
          </w:p>
        </w:tc>
      </w:tr>
      <w:tr w:rsidR="00EF7B7A" w:rsidRPr="009C2CE7" w14:paraId="1F3AA01B" w14:textId="77777777" w:rsidTr="00EF7B7A">
        <w:trPr>
          <w:cantSplit/>
          <w:trHeight w:val="162"/>
          <w:tblHeader/>
          <w:jc w:val="center"/>
        </w:trPr>
        <w:tc>
          <w:tcPr>
            <w:tcW w:w="1276" w:type="dxa"/>
            <w:vMerge/>
            <w:tcBorders>
              <w:left w:val="nil"/>
              <w:right w:val="nil"/>
            </w:tcBorders>
            <w:shd w:val="clear" w:color="auto" w:fill="FFFFFF"/>
            <w:tcMar>
              <w:top w:w="30" w:type="dxa"/>
              <w:left w:w="30" w:type="dxa"/>
              <w:bottom w:w="30" w:type="dxa"/>
              <w:right w:w="30" w:type="dxa"/>
            </w:tcMar>
          </w:tcPr>
          <w:p w14:paraId="461C9E65" w14:textId="77777777" w:rsidR="00EF7B7A" w:rsidRPr="009C2CE7" w:rsidRDefault="00EF7B7A" w:rsidP="001E7E4D">
            <w:pPr>
              <w:spacing w:line="276" w:lineRule="auto"/>
              <w:rPr>
                <w:color w:val="000000" w:themeColor="text1"/>
                <w:sz w:val="18"/>
                <w:szCs w:val="18"/>
              </w:rPr>
            </w:pPr>
          </w:p>
        </w:tc>
        <w:tc>
          <w:tcPr>
            <w:tcW w:w="1259" w:type="dxa"/>
            <w:tcBorders>
              <w:left w:val="nil"/>
              <w:right w:val="nil"/>
            </w:tcBorders>
            <w:shd w:val="clear" w:color="auto" w:fill="FFFFFF"/>
            <w:tcMar>
              <w:top w:w="30" w:type="dxa"/>
              <w:left w:w="30" w:type="dxa"/>
              <w:bottom w:w="30" w:type="dxa"/>
              <w:right w:w="30" w:type="dxa"/>
            </w:tcMar>
          </w:tcPr>
          <w:p w14:paraId="52F565E7" w14:textId="77777777" w:rsidR="00EF7B7A" w:rsidRPr="009C2CE7" w:rsidRDefault="00EF7B7A" w:rsidP="001E7E4D">
            <w:pPr>
              <w:spacing w:line="276" w:lineRule="auto"/>
              <w:rPr>
                <w:color w:val="000000" w:themeColor="text1"/>
                <w:sz w:val="18"/>
                <w:szCs w:val="18"/>
              </w:rPr>
            </w:pPr>
            <w:r w:rsidRPr="009C2CE7">
              <w:rPr>
                <w:color w:val="000000" w:themeColor="text1"/>
                <w:sz w:val="18"/>
                <w:szCs w:val="18"/>
              </w:rPr>
              <w:t>Kontrol</w:t>
            </w:r>
          </w:p>
        </w:tc>
        <w:tc>
          <w:tcPr>
            <w:tcW w:w="867" w:type="dxa"/>
            <w:tcBorders>
              <w:left w:val="nil"/>
              <w:right w:val="nil"/>
            </w:tcBorders>
            <w:shd w:val="clear" w:color="auto" w:fill="FFFFFF"/>
            <w:tcMar>
              <w:top w:w="30" w:type="dxa"/>
              <w:left w:w="30" w:type="dxa"/>
              <w:bottom w:w="30" w:type="dxa"/>
              <w:right w:w="30" w:type="dxa"/>
            </w:tcMar>
            <w:vAlign w:val="center"/>
          </w:tcPr>
          <w:p w14:paraId="2B532743"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.152</w:t>
            </w:r>
          </w:p>
        </w:tc>
        <w:tc>
          <w:tcPr>
            <w:tcW w:w="851" w:type="dxa"/>
            <w:tcBorders>
              <w:left w:val="nil"/>
              <w:right w:val="nil"/>
            </w:tcBorders>
            <w:shd w:val="clear" w:color="auto" w:fill="FFFFFF"/>
            <w:tcMar>
              <w:top w:w="30" w:type="dxa"/>
              <w:left w:w="30" w:type="dxa"/>
              <w:bottom w:w="30" w:type="dxa"/>
              <w:right w:w="30" w:type="dxa"/>
            </w:tcMar>
            <w:vAlign w:val="center"/>
          </w:tcPr>
          <w:p w14:paraId="3015EEBC"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32</w:t>
            </w:r>
          </w:p>
        </w:tc>
        <w:tc>
          <w:tcPr>
            <w:tcW w:w="992" w:type="dxa"/>
            <w:tcBorders>
              <w:left w:val="nil"/>
              <w:right w:val="nil"/>
            </w:tcBorders>
            <w:shd w:val="clear" w:color="auto" w:fill="FFFFFF"/>
            <w:tcMar>
              <w:top w:w="30" w:type="dxa"/>
              <w:left w:w="30" w:type="dxa"/>
              <w:bottom w:w="30" w:type="dxa"/>
              <w:right w:w="30" w:type="dxa"/>
            </w:tcMar>
            <w:vAlign w:val="center"/>
          </w:tcPr>
          <w:p w14:paraId="54748161" w14:textId="77777777" w:rsidR="00EF7B7A" w:rsidRPr="009C2CE7" w:rsidRDefault="00EF7B7A" w:rsidP="001E7E4D">
            <w:pPr>
              <w:spacing w:line="276" w:lineRule="auto"/>
              <w:jc w:val="right"/>
              <w:rPr>
                <w:b/>
                <w:color w:val="000000" w:themeColor="text1"/>
                <w:sz w:val="18"/>
                <w:szCs w:val="18"/>
              </w:rPr>
            </w:pPr>
            <w:r w:rsidRPr="009C2CE7">
              <w:rPr>
                <w:b/>
                <w:color w:val="000000" w:themeColor="text1"/>
                <w:sz w:val="18"/>
                <w:szCs w:val="18"/>
              </w:rPr>
              <w:t>.059</w:t>
            </w:r>
          </w:p>
        </w:tc>
        <w:tc>
          <w:tcPr>
            <w:tcW w:w="992" w:type="dxa"/>
            <w:tcBorders>
              <w:left w:val="nil"/>
              <w:right w:val="nil"/>
            </w:tcBorders>
            <w:shd w:val="clear" w:color="auto" w:fill="FFFFFF"/>
            <w:tcMar>
              <w:top w:w="30" w:type="dxa"/>
              <w:left w:w="30" w:type="dxa"/>
              <w:bottom w:w="30" w:type="dxa"/>
              <w:right w:w="30" w:type="dxa"/>
            </w:tcMar>
            <w:vAlign w:val="center"/>
          </w:tcPr>
          <w:p w14:paraId="14945356"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.907</w:t>
            </w:r>
          </w:p>
        </w:tc>
        <w:tc>
          <w:tcPr>
            <w:tcW w:w="992" w:type="dxa"/>
            <w:tcBorders>
              <w:left w:val="nil"/>
              <w:right w:val="nil"/>
            </w:tcBorders>
            <w:shd w:val="clear" w:color="auto" w:fill="FFFFFF"/>
            <w:tcMar>
              <w:top w:w="30" w:type="dxa"/>
              <w:left w:w="30" w:type="dxa"/>
              <w:bottom w:w="30" w:type="dxa"/>
              <w:right w:w="30" w:type="dxa"/>
            </w:tcMar>
            <w:vAlign w:val="center"/>
          </w:tcPr>
          <w:p w14:paraId="194DCFB4"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32</w:t>
            </w:r>
          </w:p>
        </w:tc>
        <w:tc>
          <w:tcPr>
            <w:tcW w:w="993" w:type="dxa"/>
            <w:tcBorders>
              <w:left w:val="nil"/>
              <w:right w:val="nil"/>
            </w:tcBorders>
            <w:shd w:val="clear" w:color="auto" w:fill="FFFFFF"/>
            <w:tcMar>
              <w:top w:w="30" w:type="dxa"/>
              <w:left w:w="30" w:type="dxa"/>
              <w:bottom w:w="30" w:type="dxa"/>
              <w:right w:w="30" w:type="dxa"/>
            </w:tcMar>
            <w:vAlign w:val="center"/>
          </w:tcPr>
          <w:p w14:paraId="5925EE7A"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.009</w:t>
            </w:r>
          </w:p>
        </w:tc>
      </w:tr>
      <w:tr w:rsidR="00EF7B7A" w:rsidRPr="009C2CE7" w14:paraId="26F75383" w14:textId="77777777" w:rsidTr="00EF7B7A">
        <w:trPr>
          <w:cantSplit/>
          <w:trHeight w:val="198"/>
          <w:jc w:val="center"/>
        </w:trPr>
        <w:tc>
          <w:tcPr>
            <w:tcW w:w="3402" w:type="dxa"/>
            <w:gridSpan w:val="3"/>
            <w:tcBorders>
              <w:left w:val="nil"/>
              <w:right w:val="nil"/>
            </w:tcBorders>
            <w:shd w:val="clear" w:color="auto" w:fill="FFFFFF"/>
            <w:tcMar>
              <w:top w:w="30" w:type="dxa"/>
              <w:left w:w="30" w:type="dxa"/>
              <w:bottom w:w="30" w:type="dxa"/>
              <w:right w:w="30" w:type="dxa"/>
            </w:tcMar>
          </w:tcPr>
          <w:p w14:paraId="271CE0DC" w14:textId="77777777" w:rsidR="00EF7B7A" w:rsidRPr="009C2CE7" w:rsidRDefault="00EF7B7A" w:rsidP="001E7E4D">
            <w:pPr>
              <w:spacing w:line="276" w:lineRule="auto"/>
              <w:rPr>
                <w:color w:val="000000" w:themeColor="text1"/>
                <w:sz w:val="18"/>
                <w:szCs w:val="18"/>
              </w:rPr>
            </w:pPr>
            <w:r w:rsidRPr="009C2CE7">
              <w:rPr>
                <w:color w:val="000000" w:themeColor="text1"/>
                <w:sz w:val="18"/>
                <w:szCs w:val="18"/>
              </w:rPr>
              <w:t>a. Lilliefors Significance Correction</w:t>
            </w:r>
          </w:p>
        </w:tc>
        <w:tc>
          <w:tcPr>
            <w:tcW w:w="851" w:type="dxa"/>
            <w:tcBorders>
              <w:left w:val="nil"/>
              <w:right w:val="nil"/>
            </w:tcBorders>
            <w:shd w:val="clear" w:color="auto" w:fill="FFFFFF"/>
            <w:tcMar>
              <w:top w:w="30" w:type="dxa"/>
              <w:left w:w="30" w:type="dxa"/>
              <w:bottom w:w="30" w:type="dxa"/>
              <w:right w:w="30" w:type="dxa"/>
            </w:tcMar>
          </w:tcPr>
          <w:p w14:paraId="19EB227A" w14:textId="77777777" w:rsidR="00EF7B7A" w:rsidRPr="009C2CE7" w:rsidRDefault="00EF7B7A" w:rsidP="001E7E4D">
            <w:pPr>
              <w:spacing w:line="276" w:lineRule="auto"/>
              <w:rPr>
                <w:color w:val="000000" w:themeColor="text1"/>
                <w:sz w:val="24"/>
                <w:szCs w:val="24"/>
              </w:rPr>
            </w:pPr>
          </w:p>
        </w:tc>
        <w:tc>
          <w:tcPr>
            <w:tcW w:w="992" w:type="dxa"/>
            <w:tcBorders>
              <w:left w:val="nil"/>
              <w:right w:val="nil"/>
            </w:tcBorders>
            <w:shd w:val="clear" w:color="auto" w:fill="FFFFFF"/>
            <w:tcMar>
              <w:top w:w="30" w:type="dxa"/>
              <w:left w:w="30" w:type="dxa"/>
              <w:bottom w:w="30" w:type="dxa"/>
              <w:right w:w="30" w:type="dxa"/>
            </w:tcMar>
          </w:tcPr>
          <w:p w14:paraId="6C9671E4" w14:textId="77777777" w:rsidR="00EF7B7A" w:rsidRPr="009C2CE7" w:rsidRDefault="00EF7B7A" w:rsidP="001E7E4D">
            <w:pPr>
              <w:spacing w:line="276" w:lineRule="auto"/>
              <w:rPr>
                <w:color w:val="000000" w:themeColor="text1"/>
                <w:sz w:val="24"/>
                <w:szCs w:val="24"/>
              </w:rPr>
            </w:pPr>
          </w:p>
        </w:tc>
        <w:tc>
          <w:tcPr>
            <w:tcW w:w="992" w:type="dxa"/>
            <w:tcBorders>
              <w:left w:val="nil"/>
              <w:right w:val="nil"/>
            </w:tcBorders>
            <w:shd w:val="clear" w:color="auto" w:fill="FFFFFF"/>
            <w:tcMar>
              <w:top w:w="30" w:type="dxa"/>
              <w:left w:w="30" w:type="dxa"/>
              <w:bottom w:w="30" w:type="dxa"/>
              <w:right w:w="30" w:type="dxa"/>
            </w:tcMar>
          </w:tcPr>
          <w:p w14:paraId="629C3448" w14:textId="77777777" w:rsidR="00EF7B7A" w:rsidRPr="009C2CE7" w:rsidRDefault="00EF7B7A" w:rsidP="001E7E4D">
            <w:pPr>
              <w:spacing w:line="276" w:lineRule="auto"/>
              <w:rPr>
                <w:color w:val="000000" w:themeColor="text1"/>
                <w:sz w:val="24"/>
                <w:szCs w:val="24"/>
              </w:rPr>
            </w:pPr>
          </w:p>
        </w:tc>
        <w:tc>
          <w:tcPr>
            <w:tcW w:w="992" w:type="dxa"/>
            <w:tcBorders>
              <w:left w:val="nil"/>
              <w:right w:val="nil"/>
            </w:tcBorders>
            <w:shd w:val="clear" w:color="auto" w:fill="FFFFFF"/>
            <w:tcMar>
              <w:top w:w="30" w:type="dxa"/>
              <w:left w:w="30" w:type="dxa"/>
              <w:bottom w:w="30" w:type="dxa"/>
              <w:right w:w="30" w:type="dxa"/>
            </w:tcMar>
          </w:tcPr>
          <w:p w14:paraId="1D8EA31F" w14:textId="77777777" w:rsidR="00EF7B7A" w:rsidRPr="009C2CE7" w:rsidRDefault="00EF7B7A" w:rsidP="001E7E4D">
            <w:pPr>
              <w:spacing w:line="276" w:lineRule="auto"/>
              <w:rPr>
                <w:color w:val="000000" w:themeColor="text1"/>
                <w:sz w:val="24"/>
                <w:szCs w:val="24"/>
              </w:rPr>
            </w:pPr>
          </w:p>
        </w:tc>
        <w:tc>
          <w:tcPr>
            <w:tcW w:w="993" w:type="dxa"/>
            <w:tcBorders>
              <w:left w:val="nil"/>
              <w:right w:val="nil"/>
            </w:tcBorders>
            <w:shd w:val="clear" w:color="auto" w:fill="FFFFFF"/>
            <w:tcMar>
              <w:top w:w="30" w:type="dxa"/>
              <w:left w:w="30" w:type="dxa"/>
              <w:bottom w:w="30" w:type="dxa"/>
              <w:right w:w="30" w:type="dxa"/>
            </w:tcMar>
          </w:tcPr>
          <w:p w14:paraId="0414A47F" w14:textId="77777777" w:rsidR="00EF7B7A" w:rsidRPr="009C2CE7" w:rsidRDefault="00EF7B7A" w:rsidP="001E7E4D">
            <w:pPr>
              <w:spacing w:line="276" w:lineRule="auto"/>
              <w:rPr>
                <w:color w:val="000000" w:themeColor="text1"/>
                <w:sz w:val="24"/>
                <w:szCs w:val="24"/>
              </w:rPr>
            </w:pPr>
          </w:p>
        </w:tc>
      </w:tr>
      <w:tr w:rsidR="00EF7B7A" w:rsidRPr="009C2CE7" w14:paraId="2B89F661" w14:textId="77777777" w:rsidTr="00EF7B7A">
        <w:trPr>
          <w:cantSplit/>
          <w:trHeight w:val="207"/>
          <w:jc w:val="center"/>
        </w:trPr>
        <w:tc>
          <w:tcPr>
            <w:tcW w:w="5245" w:type="dxa"/>
            <w:gridSpan w:val="5"/>
            <w:tcBorders>
              <w:left w:val="nil"/>
              <w:right w:val="nil"/>
            </w:tcBorders>
            <w:shd w:val="clear" w:color="auto" w:fill="FFFFFF"/>
            <w:tcMar>
              <w:top w:w="30" w:type="dxa"/>
              <w:left w:w="30" w:type="dxa"/>
              <w:bottom w:w="30" w:type="dxa"/>
              <w:right w:w="30" w:type="dxa"/>
            </w:tcMar>
          </w:tcPr>
          <w:p w14:paraId="794B84FB" w14:textId="77777777" w:rsidR="00EF7B7A" w:rsidRPr="009C2CE7" w:rsidRDefault="00EF7B7A" w:rsidP="001E7E4D">
            <w:pPr>
              <w:spacing w:line="276" w:lineRule="auto"/>
              <w:rPr>
                <w:color w:val="000000" w:themeColor="text1"/>
                <w:sz w:val="18"/>
                <w:szCs w:val="18"/>
              </w:rPr>
            </w:pPr>
            <w:r w:rsidRPr="009C2CE7">
              <w:rPr>
                <w:color w:val="000000" w:themeColor="text1"/>
                <w:sz w:val="18"/>
                <w:szCs w:val="18"/>
              </w:rPr>
              <w:t>*. This is a lower bound of the true significance.</w:t>
            </w:r>
          </w:p>
        </w:tc>
        <w:tc>
          <w:tcPr>
            <w:tcW w:w="992" w:type="dxa"/>
            <w:tcBorders>
              <w:left w:val="nil"/>
              <w:right w:val="nil"/>
            </w:tcBorders>
            <w:shd w:val="clear" w:color="auto" w:fill="FFFFFF"/>
            <w:tcMar>
              <w:top w:w="30" w:type="dxa"/>
              <w:left w:w="30" w:type="dxa"/>
              <w:bottom w:w="30" w:type="dxa"/>
              <w:right w:w="30" w:type="dxa"/>
            </w:tcMar>
          </w:tcPr>
          <w:p w14:paraId="61397A75" w14:textId="77777777" w:rsidR="00EF7B7A" w:rsidRPr="009C2CE7" w:rsidRDefault="00EF7B7A" w:rsidP="001E7E4D">
            <w:pPr>
              <w:spacing w:line="276" w:lineRule="auto"/>
              <w:rPr>
                <w:color w:val="000000" w:themeColor="text1"/>
                <w:sz w:val="24"/>
                <w:szCs w:val="24"/>
              </w:rPr>
            </w:pPr>
          </w:p>
        </w:tc>
        <w:tc>
          <w:tcPr>
            <w:tcW w:w="992" w:type="dxa"/>
            <w:tcBorders>
              <w:left w:val="nil"/>
              <w:right w:val="nil"/>
            </w:tcBorders>
            <w:shd w:val="clear" w:color="auto" w:fill="FFFFFF"/>
            <w:tcMar>
              <w:top w:w="30" w:type="dxa"/>
              <w:left w:w="30" w:type="dxa"/>
              <w:bottom w:w="30" w:type="dxa"/>
              <w:right w:w="30" w:type="dxa"/>
            </w:tcMar>
          </w:tcPr>
          <w:p w14:paraId="751BBC48" w14:textId="77777777" w:rsidR="00EF7B7A" w:rsidRPr="009C2CE7" w:rsidRDefault="00EF7B7A" w:rsidP="001E7E4D">
            <w:pPr>
              <w:spacing w:line="276" w:lineRule="auto"/>
              <w:rPr>
                <w:color w:val="000000" w:themeColor="text1"/>
                <w:sz w:val="24"/>
                <w:szCs w:val="24"/>
              </w:rPr>
            </w:pPr>
          </w:p>
        </w:tc>
        <w:tc>
          <w:tcPr>
            <w:tcW w:w="993" w:type="dxa"/>
            <w:tcBorders>
              <w:left w:val="nil"/>
              <w:right w:val="nil"/>
            </w:tcBorders>
            <w:shd w:val="clear" w:color="auto" w:fill="FFFFFF"/>
            <w:tcMar>
              <w:top w:w="30" w:type="dxa"/>
              <w:left w:w="30" w:type="dxa"/>
              <w:bottom w:w="30" w:type="dxa"/>
              <w:right w:w="30" w:type="dxa"/>
            </w:tcMar>
          </w:tcPr>
          <w:p w14:paraId="441317EF" w14:textId="77777777" w:rsidR="00EF7B7A" w:rsidRPr="009C2CE7" w:rsidRDefault="00EF7B7A" w:rsidP="001E7E4D">
            <w:pPr>
              <w:spacing w:line="276" w:lineRule="auto"/>
              <w:rPr>
                <w:color w:val="000000" w:themeColor="text1"/>
                <w:sz w:val="24"/>
                <w:szCs w:val="24"/>
              </w:rPr>
            </w:pPr>
          </w:p>
        </w:tc>
      </w:tr>
    </w:tbl>
    <w:p w14:paraId="03585C4C" w14:textId="77777777" w:rsidR="00EF7B7A" w:rsidRDefault="00EF7B7A" w:rsidP="00EF7B7A">
      <w:pPr>
        <w:pStyle w:val="ListParagraph"/>
        <w:spacing w:line="276" w:lineRule="auto"/>
        <w:ind w:left="360" w:firstLine="630"/>
        <w:jc w:val="both"/>
        <w:rPr>
          <w:rFonts w:ascii="Times New Roman" w:hAnsi="Times New Roman"/>
          <w:color w:val="000000" w:themeColor="text1"/>
          <w:sz w:val="24"/>
          <w:szCs w:val="24"/>
        </w:rPr>
      </w:pPr>
    </w:p>
    <w:p w14:paraId="66BDB6CF" w14:textId="0D0E9435" w:rsidR="00EF7B7A" w:rsidRDefault="00EF7B7A" w:rsidP="00EF7B7A">
      <w:pPr>
        <w:pStyle w:val="ListParagraph"/>
        <w:spacing w:line="276" w:lineRule="auto"/>
        <w:ind w:left="360" w:firstLine="630"/>
        <w:jc w:val="both"/>
        <w:rPr>
          <w:rFonts w:ascii="Times New Roman" w:hAnsi="Times New Roman"/>
          <w:color w:val="000000" w:themeColor="text1"/>
          <w:sz w:val="24"/>
          <w:szCs w:val="24"/>
          <w:lang w:val="id-ID"/>
        </w:rPr>
      </w:pPr>
      <w:r w:rsidRPr="003E2A05">
        <w:rPr>
          <w:rFonts w:ascii="Times New Roman" w:hAnsi="Times New Roman"/>
          <w:color w:val="000000" w:themeColor="text1"/>
          <w:sz w:val="24"/>
          <w:szCs w:val="24"/>
        </w:rPr>
        <w:t xml:space="preserve">Berdasarkan tabel 4.3 perhitungan uji normalitas data menggunakan bantuan aplikasi </w:t>
      </w:r>
      <w:r w:rsidRPr="003E2A05">
        <w:rPr>
          <w:rFonts w:ascii="Times New Roman" w:hAnsi="Times New Roman"/>
          <w:i/>
          <w:iCs/>
          <w:color w:val="000000" w:themeColor="text1"/>
          <w:sz w:val="24"/>
          <w:szCs w:val="24"/>
        </w:rPr>
        <w:t>SPSS 16.0 for windows</w:t>
      </w:r>
      <w:r w:rsidRPr="003E2A05">
        <w:rPr>
          <w:rFonts w:ascii="Times New Roman" w:hAnsi="Times New Roman"/>
          <w:color w:val="000000" w:themeColor="text1"/>
          <w:sz w:val="24"/>
          <w:szCs w:val="24"/>
        </w:rPr>
        <w:t xml:space="preserve"> diketahui bahwa nilai signifikansi data pada pre-test sebesar .107 untuk kelas eksperimen sedangkan untuk kelas kontrol nilai signifikansi pre-test sebesar .200. Selanjutnya nilai signifikansi pada post-test untuk kelas eksperimen sebesar .075sedangkan pada kelas kontrol sebesar .0191</w:t>
      </w:r>
      <w:r w:rsidRPr="003E2A05">
        <w:rPr>
          <w:rFonts w:ascii="Times New Roman" w:hAnsi="Times New Roman"/>
          <w:color w:val="000000" w:themeColor="text1"/>
          <w:sz w:val="18"/>
          <w:szCs w:val="18"/>
        </w:rPr>
        <w:t xml:space="preserve">. </w:t>
      </w:r>
      <w:r w:rsidRPr="003E2A05">
        <w:rPr>
          <w:rFonts w:ascii="Times New Roman" w:hAnsi="Times New Roman"/>
          <w:color w:val="000000" w:themeColor="text1"/>
          <w:sz w:val="24"/>
          <w:szCs w:val="24"/>
        </w:rPr>
        <w:t>Jika diinterpretasikan maka nilai pre-test tersebut menjadi 0,107 untuk kelas eksperimen dan 0,200 untuk kelas kontrol. Kemudian untuk post-test 0,075untuk kelas eksperimen dan 0,0191 untuk kelas kontrol. Jika dibandingkan dengan taraf signifikan 0,05. Nilai signifikan uji normalitas kedua kelas lebih besar dari 0,05 yang berarti bahwa data selisih kedua kelas dapat</w:t>
      </w:r>
      <w:r>
        <w:rPr>
          <w:rFonts w:ascii="Times New Roman" w:hAnsi="Times New Roman"/>
          <w:color w:val="000000" w:themeColor="text1"/>
          <w:sz w:val="24"/>
          <w:szCs w:val="24"/>
        </w:rPr>
        <w:t xml:space="preserve"> dikatakan berdistribusi norma</w:t>
      </w:r>
      <w:r>
        <w:rPr>
          <w:rFonts w:ascii="Times New Roman" w:hAnsi="Times New Roman"/>
          <w:color w:val="000000" w:themeColor="text1"/>
          <w:sz w:val="24"/>
          <w:szCs w:val="24"/>
          <w:lang w:val="id-ID"/>
        </w:rPr>
        <w:t>l.</w:t>
      </w:r>
    </w:p>
    <w:p w14:paraId="5A0A0084" w14:textId="35C5FCEB" w:rsidR="00EF7B7A" w:rsidRPr="00EF7B7A" w:rsidRDefault="00EF7B7A" w:rsidP="00EF7B7A">
      <w:pPr>
        <w:tabs>
          <w:tab w:val="left" w:pos="2552"/>
        </w:tabs>
        <w:spacing w:line="276" w:lineRule="auto"/>
        <w:contextualSpacing/>
        <w:jc w:val="center"/>
        <w:rPr>
          <w:bCs/>
          <w:sz w:val="24"/>
          <w:szCs w:val="24"/>
        </w:rPr>
      </w:pPr>
      <w:r w:rsidRPr="00EF7B7A">
        <w:rPr>
          <w:bCs/>
          <w:sz w:val="24"/>
          <w:szCs w:val="24"/>
        </w:rPr>
        <w:t xml:space="preserve">Tabel </w:t>
      </w:r>
      <w:r>
        <w:rPr>
          <w:bCs/>
          <w:sz w:val="24"/>
          <w:szCs w:val="24"/>
        </w:rPr>
        <w:t>2.</w:t>
      </w:r>
      <w:r w:rsidRPr="00EF7B7A">
        <w:rPr>
          <w:bCs/>
          <w:sz w:val="24"/>
          <w:szCs w:val="24"/>
        </w:rPr>
        <w:t xml:space="preserve"> Hasil Uji Homogenitas Kelas Eksperimen dan Kontrol</w:t>
      </w:r>
    </w:p>
    <w:tbl>
      <w:tblPr>
        <w:tblW w:w="5653" w:type="dxa"/>
        <w:jc w:val="center"/>
        <w:tblBorders>
          <w:top w:val="single" w:sz="4" w:space="0" w:color="auto"/>
          <w:bottom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14"/>
        <w:gridCol w:w="1441"/>
        <w:gridCol w:w="998"/>
        <w:gridCol w:w="1000"/>
        <w:gridCol w:w="1000"/>
      </w:tblGrid>
      <w:tr w:rsidR="00EF7B7A" w:rsidRPr="009C2CE7" w14:paraId="636C4768" w14:textId="77777777" w:rsidTr="00EF7B7A">
        <w:trPr>
          <w:cantSplit/>
          <w:tblHeader/>
          <w:jc w:val="center"/>
        </w:trPr>
        <w:tc>
          <w:tcPr>
            <w:tcW w:w="5653" w:type="dxa"/>
            <w:gridSpan w:val="5"/>
            <w:shd w:val="clear" w:color="auto" w:fill="FFFFFF"/>
            <w:tcMar>
              <w:top w:w="30" w:type="dxa"/>
              <w:left w:w="30" w:type="dxa"/>
              <w:bottom w:w="30" w:type="dxa"/>
              <w:right w:w="30" w:type="dxa"/>
            </w:tcMar>
            <w:vAlign w:val="center"/>
          </w:tcPr>
          <w:p w14:paraId="4CC2ACCE" w14:textId="77777777" w:rsidR="00EF7B7A" w:rsidRPr="009C2CE7" w:rsidRDefault="00EF7B7A" w:rsidP="001E7E4D">
            <w:pPr>
              <w:spacing w:line="276" w:lineRule="auto"/>
              <w:jc w:val="center"/>
              <w:rPr>
                <w:color w:val="000000" w:themeColor="text1"/>
                <w:sz w:val="18"/>
                <w:szCs w:val="18"/>
              </w:rPr>
            </w:pPr>
            <w:r w:rsidRPr="009C2CE7">
              <w:rPr>
                <w:b/>
                <w:bCs/>
                <w:color w:val="000000" w:themeColor="text1"/>
                <w:sz w:val="18"/>
                <w:szCs w:val="18"/>
              </w:rPr>
              <w:t>Test of Homogeneity of Variances</w:t>
            </w:r>
          </w:p>
        </w:tc>
      </w:tr>
      <w:tr w:rsidR="00EF7B7A" w:rsidRPr="009C2CE7" w14:paraId="385563C1" w14:textId="77777777" w:rsidTr="00EF7B7A">
        <w:trPr>
          <w:cantSplit/>
          <w:tblHeader/>
          <w:jc w:val="center"/>
        </w:trPr>
        <w:tc>
          <w:tcPr>
            <w:tcW w:w="1214" w:type="dxa"/>
            <w:tcBorders>
              <w:right w:val="nil"/>
            </w:tcBorders>
            <w:shd w:val="clear" w:color="auto" w:fill="FFFFFF"/>
            <w:tcMar>
              <w:top w:w="30" w:type="dxa"/>
              <w:left w:w="30" w:type="dxa"/>
              <w:bottom w:w="30" w:type="dxa"/>
              <w:right w:w="30" w:type="dxa"/>
            </w:tcMar>
          </w:tcPr>
          <w:p w14:paraId="4BFC4230" w14:textId="77777777" w:rsidR="00EF7B7A" w:rsidRPr="00EF7B7A" w:rsidRDefault="00EF7B7A" w:rsidP="001E7E4D">
            <w:pPr>
              <w:spacing w:line="276" w:lineRule="auto"/>
              <w:rPr>
                <w:b/>
                <w:bCs/>
                <w:color w:val="000000" w:themeColor="text1"/>
                <w:sz w:val="24"/>
                <w:szCs w:val="24"/>
              </w:rPr>
            </w:pPr>
          </w:p>
        </w:tc>
        <w:tc>
          <w:tcPr>
            <w:tcW w:w="1441" w:type="dxa"/>
            <w:tcBorders>
              <w:left w:val="nil"/>
              <w:right w:val="nil"/>
            </w:tcBorders>
            <w:shd w:val="clear" w:color="auto" w:fill="FFFFFF"/>
            <w:tcMar>
              <w:top w:w="30" w:type="dxa"/>
              <w:left w:w="30" w:type="dxa"/>
              <w:bottom w:w="30" w:type="dxa"/>
              <w:right w:w="30" w:type="dxa"/>
            </w:tcMar>
            <w:vAlign w:val="bottom"/>
          </w:tcPr>
          <w:p w14:paraId="27840A60" w14:textId="77777777" w:rsidR="00EF7B7A" w:rsidRPr="00EF7B7A" w:rsidRDefault="00EF7B7A" w:rsidP="001E7E4D">
            <w:pPr>
              <w:spacing w:line="276" w:lineRule="auto"/>
              <w:ind w:left="561" w:hanging="537"/>
              <w:jc w:val="center"/>
              <w:rPr>
                <w:b/>
                <w:bCs/>
                <w:color w:val="000000" w:themeColor="text1"/>
                <w:sz w:val="18"/>
                <w:szCs w:val="18"/>
              </w:rPr>
            </w:pPr>
            <w:r w:rsidRPr="00EF7B7A">
              <w:rPr>
                <w:b/>
                <w:bCs/>
                <w:color w:val="000000" w:themeColor="text1"/>
                <w:sz w:val="18"/>
                <w:szCs w:val="18"/>
              </w:rPr>
              <w:t>Levene Statistic</w:t>
            </w:r>
          </w:p>
        </w:tc>
        <w:tc>
          <w:tcPr>
            <w:tcW w:w="998" w:type="dxa"/>
            <w:tcBorders>
              <w:left w:val="nil"/>
              <w:right w:val="nil"/>
            </w:tcBorders>
            <w:shd w:val="clear" w:color="auto" w:fill="FFFFFF"/>
            <w:tcMar>
              <w:top w:w="30" w:type="dxa"/>
              <w:left w:w="30" w:type="dxa"/>
              <w:bottom w:w="30" w:type="dxa"/>
              <w:right w:w="30" w:type="dxa"/>
            </w:tcMar>
            <w:vAlign w:val="bottom"/>
          </w:tcPr>
          <w:p w14:paraId="0F8EBDAD" w14:textId="77777777" w:rsidR="00EF7B7A" w:rsidRPr="00EF7B7A" w:rsidRDefault="00EF7B7A" w:rsidP="001E7E4D">
            <w:pPr>
              <w:spacing w:line="276" w:lineRule="auto"/>
              <w:jc w:val="center"/>
              <w:rPr>
                <w:b/>
                <w:bCs/>
                <w:color w:val="000000" w:themeColor="text1"/>
                <w:sz w:val="18"/>
                <w:szCs w:val="18"/>
              </w:rPr>
            </w:pPr>
            <w:r w:rsidRPr="00EF7B7A">
              <w:rPr>
                <w:b/>
                <w:bCs/>
                <w:color w:val="000000" w:themeColor="text1"/>
                <w:sz w:val="18"/>
                <w:szCs w:val="18"/>
              </w:rPr>
              <w:t>df1</w:t>
            </w:r>
          </w:p>
        </w:tc>
        <w:tc>
          <w:tcPr>
            <w:tcW w:w="1000" w:type="dxa"/>
            <w:tcBorders>
              <w:left w:val="nil"/>
              <w:right w:val="nil"/>
            </w:tcBorders>
            <w:shd w:val="clear" w:color="auto" w:fill="FFFFFF"/>
            <w:tcMar>
              <w:top w:w="30" w:type="dxa"/>
              <w:left w:w="30" w:type="dxa"/>
              <w:bottom w:w="30" w:type="dxa"/>
              <w:right w:w="30" w:type="dxa"/>
            </w:tcMar>
            <w:vAlign w:val="bottom"/>
          </w:tcPr>
          <w:p w14:paraId="720F3D2F" w14:textId="77777777" w:rsidR="00EF7B7A" w:rsidRPr="00EF7B7A" w:rsidRDefault="00EF7B7A" w:rsidP="001E7E4D">
            <w:pPr>
              <w:spacing w:line="276" w:lineRule="auto"/>
              <w:jc w:val="center"/>
              <w:rPr>
                <w:b/>
                <w:bCs/>
                <w:color w:val="000000" w:themeColor="text1"/>
                <w:sz w:val="18"/>
                <w:szCs w:val="18"/>
              </w:rPr>
            </w:pPr>
            <w:r w:rsidRPr="00EF7B7A">
              <w:rPr>
                <w:b/>
                <w:bCs/>
                <w:color w:val="000000" w:themeColor="text1"/>
                <w:sz w:val="18"/>
                <w:szCs w:val="18"/>
              </w:rPr>
              <w:t>df2</w:t>
            </w:r>
          </w:p>
        </w:tc>
        <w:tc>
          <w:tcPr>
            <w:tcW w:w="1000" w:type="dxa"/>
            <w:tcBorders>
              <w:left w:val="nil"/>
            </w:tcBorders>
            <w:shd w:val="clear" w:color="auto" w:fill="FFFFFF"/>
            <w:tcMar>
              <w:top w:w="30" w:type="dxa"/>
              <w:left w:w="30" w:type="dxa"/>
              <w:bottom w:w="30" w:type="dxa"/>
              <w:right w:w="30" w:type="dxa"/>
            </w:tcMar>
            <w:vAlign w:val="bottom"/>
          </w:tcPr>
          <w:p w14:paraId="4DAB1BC6" w14:textId="77777777" w:rsidR="00EF7B7A" w:rsidRPr="00EF7B7A" w:rsidRDefault="00EF7B7A" w:rsidP="001E7E4D">
            <w:pPr>
              <w:spacing w:line="276" w:lineRule="auto"/>
              <w:jc w:val="center"/>
              <w:rPr>
                <w:b/>
                <w:bCs/>
                <w:color w:val="000000" w:themeColor="text1"/>
                <w:sz w:val="18"/>
                <w:szCs w:val="18"/>
              </w:rPr>
            </w:pPr>
            <w:r w:rsidRPr="00EF7B7A">
              <w:rPr>
                <w:b/>
                <w:bCs/>
                <w:color w:val="000000" w:themeColor="text1"/>
                <w:sz w:val="18"/>
                <w:szCs w:val="18"/>
              </w:rPr>
              <w:t>Sig.</w:t>
            </w:r>
          </w:p>
        </w:tc>
      </w:tr>
      <w:tr w:rsidR="00EF7B7A" w:rsidRPr="009C2CE7" w14:paraId="2F977E60" w14:textId="77777777" w:rsidTr="00EF7B7A">
        <w:trPr>
          <w:cantSplit/>
          <w:tblHeader/>
          <w:jc w:val="center"/>
        </w:trPr>
        <w:tc>
          <w:tcPr>
            <w:tcW w:w="1214" w:type="dxa"/>
            <w:tcBorders>
              <w:right w:val="nil"/>
            </w:tcBorders>
            <w:shd w:val="clear" w:color="auto" w:fill="FFFFFF"/>
            <w:tcMar>
              <w:top w:w="30" w:type="dxa"/>
              <w:left w:w="30" w:type="dxa"/>
              <w:bottom w:w="30" w:type="dxa"/>
              <w:right w:w="30" w:type="dxa"/>
            </w:tcMar>
          </w:tcPr>
          <w:p w14:paraId="3EE0C160" w14:textId="77777777" w:rsidR="00EF7B7A" w:rsidRPr="009C2CE7" w:rsidRDefault="00EF7B7A" w:rsidP="001E7E4D">
            <w:pPr>
              <w:spacing w:line="276" w:lineRule="auto"/>
              <w:ind w:left="334" w:hanging="334"/>
              <w:rPr>
                <w:color w:val="000000" w:themeColor="text1"/>
                <w:sz w:val="18"/>
                <w:szCs w:val="18"/>
              </w:rPr>
            </w:pPr>
            <w:r w:rsidRPr="009C2CE7">
              <w:rPr>
                <w:color w:val="000000" w:themeColor="text1"/>
                <w:sz w:val="18"/>
                <w:szCs w:val="18"/>
              </w:rPr>
              <w:t>PRETEST</w:t>
            </w:r>
          </w:p>
        </w:tc>
        <w:tc>
          <w:tcPr>
            <w:tcW w:w="1441" w:type="dxa"/>
            <w:tcBorders>
              <w:left w:val="nil"/>
              <w:right w:val="nil"/>
            </w:tcBorders>
            <w:shd w:val="clear" w:color="auto" w:fill="FFFFFF"/>
            <w:tcMar>
              <w:top w:w="30" w:type="dxa"/>
              <w:left w:w="30" w:type="dxa"/>
              <w:bottom w:w="30" w:type="dxa"/>
              <w:right w:w="30" w:type="dxa"/>
            </w:tcMar>
            <w:vAlign w:val="center"/>
          </w:tcPr>
          <w:p w14:paraId="4F6746AE"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.180</w:t>
            </w:r>
          </w:p>
        </w:tc>
        <w:tc>
          <w:tcPr>
            <w:tcW w:w="998" w:type="dxa"/>
            <w:tcBorders>
              <w:left w:val="nil"/>
              <w:right w:val="nil"/>
            </w:tcBorders>
            <w:shd w:val="clear" w:color="auto" w:fill="FFFFFF"/>
            <w:tcMar>
              <w:top w:w="30" w:type="dxa"/>
              <w:left w:w="30" w:type="dxa"/>
              <w:bottom w:w="30" w:type="dxa"/>
              <w:right w:w="30" w:type="dxa"/>
            </w:tcMar>
            <w:vAlign w:val="center"/>
          </w:tcPr>
          <w:p w14:paraId="480F7400"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w:t>
            </w:r>
          </w:p>
        </w:tc>
        <w:tc>
          <w:tcPr>
            <w:tcW w:w="1000" w:type="dxa"/>
            <w:tcBorders>
              <w:left w:val="nil"/>
              <w:right w:val="nil"/>
            </w:tcBorders>
            <w:shd w:val="clear" w:color="auto" w:fill="FFFFFF"/>
            <w:tcMar>
              <w:top w:w="30" w:type="dxa"/>
              <w:left w:w="30" w:type="dxa"/>
              <w:bottom w:w="30" w:type="dxa"/>
              <w:right w:w="30" w:type="dxa"/>
            </w:tcMar>
            <w:vAlign w:val="center"/>
          </w:tcPr>
          <w:p w14:paraId="13E20855"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57</w:t>
            </w:r>
          </w:p>
        </w:tc>
        <w:tc>
          <w:tcPr>
            <w:tcW w:w="1000" w:type="dxa"/>
            <w:tcBorders>
              <w:left w:val="nil"/>
            </w:tcBorders>
            <w:shd w:val="clear" w:color="auto" w:fill="FFFFFF"/>
            <w:tcMar>
              <w:top w:w="30" w:type="dxa"/>
              <w:left w:w="30" w:type="dxa"/>
              <w:bottom w:w="30" w:type="dxa"/>
              <w:right w:w="30" w:type="dxa"/>
            </w:tcMar>
            <w:vAlign w:val="center"/>
          </w:tcPr>
          <w:p w14:paraId="616660AC" w14:textId="77777777" w:rsidR="00EF7B7A" w:rsidRPr="009C2CE7" w:rsidRDefault="00EF7B7A" w:rsidP="001E7E4D">
            <w:pPr>
              <w:spacing w:line="276" w:lineRule="auto"/>
              <w:jc w:val="right"/>
              <w:rPr>
                <w:b/>
                <w:color w:val="000000" w:themeColor="text1"/>
                <w:sz w:val="18"/>
                <w:szCs w:val="18"/>
              </w:rPr>
            </w:pPr>
            <w:r w:rsidRPr="009C2CE7">
              <w:rPr>
                <w:b/>
                <w:color w:val="000000" w:themeColor="text1"/>
                <w:sz w:val="18"/>
                <w:szCs w:val="18"/>
              </w:rPr>
              <w:t>.673</w:t>
            </w:r>
          </w:p>
        </w:tc>
      </w:tr>
      <w:tr w:rsidR="00EF7B7A" w:rsidRPr="009C2CE7" w14:paraId="38E85C35" w14:textId="77777777" w:rsidTr="00EF7B7A">
        <w:trPr>
          <w:cantSplit/>
          <w:tblHeader/>
          <w:jc w:val="center"/>
        </w:trPr>
        <w:tc>
          <w:tcPr>
            <w:tcW w:w="1214" w:type="dxa"/>
            <w:tcBorders>
              <w:right w:val="nil"/>
            </w:tcBorders>
            <w:shd w:val="clear" w:color="auto" w:fill="FFFFFF"/>
            <w:tcMar>
              <w:top w:w="30" w:type="dxa"/>
              <w:left w:w="30" w:type="dxa"/>
              <w:bottom w:w="30" w:type="dxa"/>
              <w:right w:w="30" w:type="dxa"/>
            </w:tcMar>
          </w:tcPr>
          <w:p w14:paraId="61D8052F" w14:textId="77777777" w:rsidR="00EF7B7A" w:rsidRPr="009C2CE7" w:rsidRDefault="00EF7B7A" w:rsidP="001E7E4D">
            <w:pPr>
              <w:spacing w:line="276" w:lineRule="auto"/>
              <w:ind w:left="334" w:hanging="334"/>
              <w:rPr>
                <w:color w:val="000000" w:themeColor="text1"/>
                <w:sz w:val="18"/>
                <w:szCs w:val="18"/>
              </w:rPr>
            </w:pPr>
            <w:r w:rsidRPr="009C2CE7">
              <w:rPr>
                <w:color w:val="000000" w:themeColor="text1"/>
                <w:sz w:val="18"/>
                <w:szCs w:val="18"/>
              </w:rPr>
              <w:t>POSTTEST</w:t>
            </w:r>
          </w:p>
        </w:tc>
        <w:tc>
          <w:tcPr>
            <w:tcW w:w="1441" w:type="dxa"/>
            <w:tcBorders>
              <w:left w:val="nil"/>
              <w:right w:val="nil"/>
            </w:tcBorders>
            <w:shd w:val="clear" w:color="auto" w:fill="FFFFFF"/>
            <w:tcMar>
              <w:top w:w="30" w:type="dxa"/>
              <w:left w:w="30" w:type="dxa"/>
              <w:bottom w:w="30" w:type="dxa"/>
              <w:right w:w="30" w:type="dxa"/>
            </w:tcMar>
            <w:vAlign w:val="center"/>
          </w:tcPr>
          <w:p w14:paraId="374BD3E3"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.545</w:t>
            </w:r>
          </w:p>
        </w:tc>
        <w:tc>
          <w:tcPr>
            <w:tcW w:w="998" w:type="dxa"/>
            <w:tcBorders>
              <w:left w:val="nil"/>
              <w:right w:val="nil"/>
            </w:tcBorders>
            <w:shd w:val="clear" w:color="auto" w:fill="FFFFFF"/>
            <w:tcMar>
              <w:top w:w="30" w:type="dxa"/>
              <w:left w:w="30" w:type="dxa"/>
              <w:bottom w:w="30" w:type="dxa"/>
              <w:right w:w="30" w:type="dxa"/>
            </w:tcMar>
            <w:vAlign w:val="center"/>
          </w:tcPr>
          <w:p w14:paraId="730C6FF2"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w:t>
            </w:r>
          </w:p>
        </w:tc>
        <w:tc>
          <w:tcPr>
            <w:tcW w:w="1000" w:type="dxa"/>
            <w:tcBorders>
              <w:left w:val="nil"/>
              <w:right w:val="nil"/>
            </w:tcBorders>
            <w:shd w:val="clear" w:color="auto" w:fill="FFFFFF"/>
            <w:tcMar>
              <w:top w:w="30" w:type="dxa"/>
              <w:left w:w="30" w:type="dxa"/>
              <w:bottom w:w="30" w:type="dxa"/>
              <w:right w:w="30" w:type="dxa"/>
            </w:tcMar>
            <w:vAlign w:val="center"/>
          </w:tcPr>
          <w:p w14:paraId="3F2F97DE"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57</w:t>
            </w:r>
          </w:p>
        </w:tc>
        <w:tc>
          <w:tcPr>
            <w:tcW w:w="1000" w:type="dxa"/>
            <w:tcBorders>
              <w:left w:val="nil"/>
            </w:tcBorders>
            <w:shd w:val="clear" w:color="auto" w:fill="FFFFFF"/>
            <w:tcMar>
              <w:top w:w="30" w:type="dxa"/>
              <w:left w:w="30" w:type="dxa"/>
              <w:bottom w:w="30" w:type="dxa"/>
              <w:right w:w="30" w:type="dxa"/>
            </w:tcMar>
            <w:vAlign w:val="center"/>
          </w:tcPr>
          <w:p w14:paraId="1FE1EA5B" w14:textId="77777777" w:rsidR="00EF7B7A" w:rsidRPr="009C2CE7" w:rsidRDefault="00EF7B7A" w:rsidP="001E7E4D">
            <w:pPr>
              <w:spacing w:line="276" w:lineRule="auto"/>
              <w:jc w:val="right"/>
              <w:rPr>
                <w:b/>
                <w:color w:val="000000" w:themeColor="text1"/>
                <w:sz w:val="18"/>
                <w:szCs w:val="18"/>
              </w:rPr>
            </w:pPr>
            <w:r w:rsidRPr="009C2CE7">
              <w:rPr>
                <w:b/>
                <w:color w:val="000000" w:themeColor="text1"/>
                <w:sz w:val="18"/>
                <w:szCs w:val="18"/>
              </w:rPr>
              <w:t>.463</w:t>
            </w:r>
          </w:p>
        </w:tc>
      </w:tr>
      <w:tr w:rsidR="00EF7B7A" w:rsidRPr="009C2CE7" w14:paraId="3C98C532" w14:textId="77777777" w:rsidTr="00EF7B7A">
        <w:trPr>
          <w:cantSplit/>
          <w:jc w:val="center"/>
        </w:trPr>
        <w:tc>
          <w:tcPr>
            <w:tcW w:w="1214" w:type="dxa"/>
            <w:tcBorders>
              <w:right w:val="nil"/>
            </w:tcBorders>
            <w:shd w:val="clear" w:color="auto" w:fill="FFFFFF"/>
            <w:tcMar>
              <w:top w:w="30" w:type="dxa"/>
              <w:left w:w="30" w:type="dxa"/>
              <w:bottom w:w="30" w:type="dxa"/>
              <w:right w:w="30" w:type="dxa"/>
            </w:tcMar>
          </w:tcPr>
          <w:p w14:paraId="45262B1B" w14:textId="77777777" w:rsidR="00EF7B7A" w:rsidRPr="009C2CE7" w:rsidRDefault="00EF7B7A" w:rsidP="001E7E4D">
            <w:pPr>
              <w:spacing w:line="276" w:lineRule="auto"/>
              <w:rPr>
                <w:color w:val="000000" w:themeColor="text1"/>
                <w:sz w:val="18"/>
                <w:szCs w:val="18"/>
              </w:rPr>
            </w:pPr>
            <w:r w:rsidRPr="009C2CE7">
              <w:rPr>
                <w:color w:val="000000" w:themeColor="text1"/>
                <w:sz w:val="18"/>
                <w:szCs w:val="18"/>
              </w:rPr>
              <w:t>SELISIH</w:t>
            </w:r>
          </w:p>
        </w:tc>
        <w:tc>
          <w:tcPr>
            <w:tcW w:w="1441" w:type="dxa"/>
            <w:tcBorders>
              <w:left w:val="nil"/>
              <w:right w:val="nil"/>
            </w:tcBorders>
            <w:shd w:val="clear" w:color="auto" w:fill="FFFFFF"/>
            <w:tcMar>
              <w:top w:w="30" w:type="dxa"/>
              <w:left w:w="30" w:type="dxa"/>
              <w:bottom w:w="30" w:type="dxa"/>
              <w:right w:w="30" w:type="dxa"/>
            </w:tcMar>
            <w:vAlign w:val="center"/>
          </w:tcPr>
          <w:p w14:paraId="64507A15"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.602</w:t>
            </w:r>
          </w:p>
        </w:tc>
        <w:tc>
          <w:tcPr>
            <w:tcW w:w="998" w:type="dxa"/>
            <w:tcBorders>
              <w:left w:val="nil"/>
              <w:right w:val="nil"/>
            </w:tcBorders>
            <w:shd w:val="clear" w:color="auto" w:fill="FFFFFF"/>
            <w:tcMar>
              <w:top w:w="30" w:type="dxa"/>
              <w:left w:w="30" w:type="dxa"/>
              <w:bottom w:w="30" w:type="dxa"/>
              <w:right w:w="30" w:type="dxa"/>
            </w:tcMar>
            <w:vAlign w:val="center"/>
          </w:tcPr>
          <w:p w14:paraId="7E685835"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1</w:t>
            </w:r>
          </w:p>
        </w:tc>
        <w:tc>
          <w:tcPr>
            <w:tcW w:w="1000" w:type="dxa"/>
            <w:tcBorders>
              <w:left w:val="nil"/>
              <w:right w:val="nil"/>
            </w:tcBorders>
            <w:shd w:val="clear" w:color="auto" w:fill="FFFFFF"/>
            <w:tcMar>
              <w:top w:w="30" w:type="dxa"/>
              <w:left w:w="30" w:type="dxa"/>
              <w:bottom w:w="30" w:type="dxa"/>
              <w:right w:w="30" w:type="dxa"/>
            </w:tcMar>
            <w:vAlign w:val="center"/>
          </w:tcPr>
          <w:p w14:paraId="040CEEA1" w14:textId="77777777" w:rsidR="00EF7B7A" w:rsidRPr="009C2CE7" w:rsidRDefault="00EF7B7A" w:rsidP="001E7E4D">
            <w:pPr>
              <w:spacing w:line="276" w:lineRule="auto"/>
              <w:jc w:val="right"/>
              <w:rPr>
                <w:color w:val="000000" w:themeColor="text1"/>
                <w:sz w:val="18"/>
                <w:szCs w:val="18"/>
              </w:rPr>
            </w:pPr>
            <w:r w:rsidRPr="009C2CE7">
              <w:rPr>
                <w:color w:val="000000" w:themeColor="text1"/>
                <w:sz w:val="18"/>
                <w:szCs w:val="18"/>
              </w:rPr>
              <w:t>57</w:t>
            </w:r>
          </w:p>
        </w:tc>
        <w:tc>
          <w:tcPr>
            <w:tcW w:w="1000" w:type="dxa"/>
            <w:tcBorders>
              <w:left w:val="nil"/>
            </w:tcBorders>
            <w:shd w:val="clear" w:color="auto" w:fill="FFFFFF"/>
            <w:tcMar>
              <w:top w:w="30" w:type="dxa"/>
              <w:left w:w="30" w:type="dxa"/>
              <w:bottom w:w="30" w:type="dxa"/>
              <w:right w:w="30" w:type="dxa"/>
            </w:tcMar>
            <w:vAlign w:val="center"/>
          </w:tcPr>
          <w:p w14:paraId="7F2B5640" w14:textId="77777777" w:rsidR="00EF7B7A" w:rsidRPr="009C2CE7" w:rsidRDefault="00EF7B7A" w:rsidP="001E7E4D">
            <w:pPr>
              <w:spacing w:line="276" w:lineRule="auto"/>
              <w:jc w:val="right"/>
              <w:rPr>
                <w:b/>
                <w:color w:val="000000" w:themeColor="text1"/>
                <w:sz w:val="18"/>
                <w:szCs w:val="18"/>
              </w:rPr>
            </w:pPr>
            <w:r w:rsidRPr="009C2CE7">
              <w:rPr>
                <w:b/>
                <w:color w:val="000000" w:themeColor="text1"/>
                <w:sz w:val="18"/>
                <w:szCs w:val="18"/>
              </w:rPr>
              <w:t>.441</w:t>
            </w:r>
          </w:p>
        </w:tc>
      </w:tr>
    </w:tbl>
    <w:p w14:paraId="4BD1D107" w14:textId="77777777" w:rsidR="00EF7B7A" w:rsidRDefault="00EF7B7A" w:rsidP="00EF7B7A">
      <w:pPr>
        <w:spacing w:line="276" w:lineRule="auto"/>
        <w:ind w:left="1440" w:firstLine="720"/>
        <w:jc w:val="both"/>
        <w:rPr>
          <w:color w:val="000000" w:themeColor="text1"/>
          <w:sz w:val="24"/>
          <w:szCs w:val="24"/>
          <w:lang w:val="id-ID"/>
        </w:rPr>
      </w:pPr>
    </w:p>
    <w:p w14:paraId="4B4CC66B" w14:textId="378D19E2" w:rsidR="00EF7B7A" w:rsidRDefault="00EF7B7A" w:rsidP="00EF7B7A">
      <w:pPr>
        <w:pStyle w:val="ListParagraph"/>
        <w:spacing w:line="276" w:lineRule="auto"/>
        <w:ind w:left="360" w:firstLine="630"/>
        <w:jc w:val="both"/>
        <w:rPr>
          <w:rFonts w:ascii="Times New Roman" w:hAnsi="Times New Roman"/>
          <w:color w:val="000000" w:themeColor="text1"/>
          <w:sz w:val="24"/>
          <w:szCs w:val="24"/>
        </w:rPr>
      </w:pPr>
      <w:r w:rsidRPr="009C2CE7">
        <w:rPr>
          <w:rFonts w:ascii="Times New Roman" w:hAnsi="Times New Roman"/>
          <w:color w:val="000000" w:themeColor="text1"/>
          <w:sz w:val="24"/>
          <w:szCs w:val="24"/>
        </w:rPr>
        <w:t xml:space="preserve">Berdasarkan tabel 4.4 diketahui nilai signifikansi (sig) pada </w:t>
      </w:r>
      <w:r w:rsidRPr="009C2CE7">
        <w:rPr>
          <w:rFonts w:ascii="Times New Roman" w:hAnsi="Times New Roman"/>
          <w:iCs/>
          <w:color w:val="000000" w:themeColor="text1"/>
          <w:sz w:val="24"/>
          <w:szCs w:val="24"/>
        </w:rPr>
        <w:t>pre-test</w:t>
      </w:r>
      <w:r>
        <w:rPr>
          <w:rFonts w:ascii="Times New Roman" w:hAnsi="Times New Roman"/>
          <w:iCs/>
          <w:color w:val="000000" w:themeColor="text1"/>
          <w:sz w:val="24"/>
          <w:szCs w:val="24"/>
        </w:rPr>
        <w:t xml:space="preserve"> </w:t>
      </w:r>
      <w:r w:rsidRPr="009C2CE7">
        <w:rPr>
          <w:rFonts w:ascii="Times New Roman" w:hAnsi="Times New Roman"/>
          <w:color w:val="000000" w:themeColor="text1"/>
          <w:sz w:val="24"/>
          <w:szCs w:val="24"/>
        </w:rPr>
        <w:t xml:space="preserve">adalah sebesar 0,637 dan </w:t>
      </w:r>
      <w:r w:rsidRPr="009C2CE7">
        <w:rPr>
          <w:rFonts w:ascii="Times New Roman" w:hAnsi="Times New Roman"/>
          <w:iCs/>
          <w:color w:val="000000" w:themeColor="text1"/>
          <w:sz w:val="24"/>
          <w:szCs w:val="24"/>
        </w:rPr>
        <w:t>post-test</w:t>
      </w:r>
      <w:r w:rsidRPr="009C2CE7">
        <w:rPr>
          <w:rFonts w:ascii="Times New Roman" w:hAnsi="Times New Roman"/>
          <w:color w:val="000000" w:themeColor="text1"/>
          <w:sz w:val="24"/>
          <w:szCs w:val="24"/>
        </w:rPr>
        <w:t>sebesar 0,1463&gt; 0,05</w:t>
      </w:r>
      <w:r>
        <w:rPr>
          <w:rFonts w:ascii="Times New Roman" w:hAnsi="Times New Roman"/>
          <w:color w:val="000000" w:themeColor="text1"/>
          <w:sz w:val="24"/>
          <w:szCs w:val="24"/>
        </w:rPr>
        <w:t>.</w:t>
      </w:r>
      <w:r w:rsidRPr="009C2CE7">
        <w:rPr>
          <w:rFonts w:ascii="Times New Roman" w:hAnsi="Times New Roman"/>
          <w:color w:val="000000" w:themeColor="text1"/>
          <w:sz w:val="24"/>
          <w:szCs w:val="24"/>
        </w:rPr>
        <w:t xml:space="preserve"> </w:t>
      </w:r>
      <w:r>
        <w:rPr>
          <w:rFonts w:ascii="Times New Roman" w:hAnsi="Times New Roman"/>
          <w:color w:val="000000" w:themeColor="text1"/>
          <w:sz w:val="24"/>
          <w:szCs w:val="24"/>
        </w:rPr>
        <w:t>D</w:t>
      </w:r>
      <w:r w:rsidRPr="009C2CE7">
        <w:rPr>
          <w:rFonts w:ascii="Times New Roman" w:hAnsi="Times New Roman"/>
          <w:color w:val="000000" w:themeColor="text1"/>
          <w:sz w:val="24"/>
          <w:szCs w:val="24"/>
        </w:rPr>
        <w:t xml:space="preserve">apat disimpulkan bahwa varian </w:t>
      </w:r>
      <w:r w:rsidRPr="009C2CE7">
        <w:rPr>
          <w:rFonts w:ascii="Times New Roman" w:hAnsi="Times New Roman"/>
          <w:i/>
          <w:iCs/>
          <w:color w:val="000000" w:themeColor="text1"/>
          <w:sz w:val="24"/>
          <w:szCs w:val="24"/>
        </w:rPr>
        <w:t xml:space="preserve">pre-test </w:t>
      </w:r>
      <w:r w:rsidRPr="009C2CE7">
        <w:rPr>
          <w:rFonts w:ascii="Times New Roman" w:hAnsi="Times New Roman"/>
          <w:color w:val="000000" w:themeColor="text1"/>
          <w:sz w:val="24"/>
          <w:szCs w:val="24"/>
        </w:rPr>
        <w:t xml:space="preserve">dan </w:t>
      </w:r>
      <w:r w:rsidRPr="009C2CE7">
        <w:rPr>
          <w:rFonts w:ascii="Times New Roman" w:hAnsi="Times New Roman"/>
          <w:i/>
          <w:iCs/>
          <w:color w:val="000000" w:themeColor="text1"/>
          <w:sz w:val="24"/>
          <w:szCs w:val="24"/>
        </w:rPr>
        <w:t xml:space="preserve">post-test </w:t>
      </w:r>
      <w:r w:rsidRPr="009C2CE7">
        <w:rPr>
          <w:rFonts w:ascii="Times New Roman" w:hAnsi="Times New Roman"/>
          <w:color w:val="000000" w:themeColor="text1"/>
          <w:sz w:val="24"/>
          <w:szCs w:val="24"/>
        </w:rPr>
        <w:t>adalah sama atau varian sampel penelitian ini dikatakan homogen.</w:t>
      </w:r>
    </w:p>
    <w:p w14:paraId="02DE1155" w14:textId="77777777" w:rsidR="00EF7B7A" w:rsidRDefault="00EF7B7A" w:rsidP="00EF7B7A">
      <w:pPr>
        <w:pStyle w:val="ListParagraph"/>
        <w:spacing w:line="276" w:lineRule="auto"/>
        <w:ind w:left="360" w:firstLine="630"/>
        <w:jc w:val="both"/>
        <w:rPr>
          <w:rFonts w:ascii="Times New Roman" w:hAnsi="Times New Roman"/>
          <w:color w:val="000000" w:themeColor="text1"/>
          <w:sz w:val="24"/>
          <w:szCs w:val="24"/>
        </w:rPr>
      </w:pPr>
    </w:p>
    <w:p w14:paraId="646641A6" w14:textId="77777777" w:rsidR="003565FE" w:rsidRDefault="003565FE" w:rsidP="00EF7B7A">
      <w:pPr>
        <w:pStyle w:val="ListParagraph"/>
        <w:spacing w:line="276" w:lineRule="auto"/>
        <w:ind w:left="360" w:firstLine="630"/>
        <w:jc w:val="both"/>
        <w:rPr>
          <w:rFonts w:ascii="Times New Roman" w:hAnsi="Times New Roman"/>
          <w:color w:val="000000" w:themeColor="text1"/>
          <w:sz w:val="24"/>
          <w:szCs w:val="24"/>
        </w:rPr>
      </w:pPr>
    </w:p>
    <w:p w14:paraId="62C5B6D1" w14:textId="77777777" w:rsidR="003565FE" w:rsidRDefault="003565FE" w:rsidP="00EF7B7A">
      <w:pPr>
        <w:pStyle w:val="ListParagraph"/>
        <w:spacing w:line="276" w:lineRule="auto"/>
        <w:ind w:left="360" w:firstLine="630"/>
        <w:jc w:val="both"/>
        <w:rPr>
          <w:rFonts w:ascii="Times New Roman" w:hAnsi="Times New Roman"/>
          <w:color w:val="000000" w:themeColor="text1"/>
          <w:sz w:val="24"/>
          <w:szCs w:val="24"/>
        </w:rPr>
      </w:pPr>
    </w:p>
    <w:p w14:paraId="5C72F959" w14:textId="77777777" w:rsidR="003565FE" w:rsidRDefault="003565FE" w:rsidP="00EF7B7A">
      <w:pPr>
        <w:pStyle w:val="ListParagraph"/>
        <w:spacing w:line="276" w:lineRule="auto"/>
        <w:ind w:left="360" w:firstLine="630"/>
        <w:jc w:val="both"/>
        <w:rPr>
          <w:rFonts w:ascii="Times New Roman" w:hAnsi="Times New Roman"/>
          <w:color w:val="000000" w:themeColor="text1"/>
          <w:sz w:val="24"/>
          <w:szCs w:val="24"/>
        </w:rPr>
      </w:pPr>
    </w:p>
    <w:p w14:paraId="0DC7194C" w14:textId="19ED6B53" w:rsidR="00EF7B7A" w:rsidRPr="00EF7B7A" w:rsidRDefault="00EF7B7A" w:rsidP="00EF7B7A">
      <w:pPr>
        <w:tabs>
          <w:tab w:val="left" w:pos="2552"/>
        </w:tabs>
        <w:spacing w:line="276" w:lineRule="auto"/>
        <w:contextualSpacing/>
        <w:jc w:val="center"/>
        <w:rPr>
          <w:bCs/>
          <w:sz w:val="24"/>
          <w:szCs w:val="24"/>
        </w:rPr>
      </w:pPr>
      <w:r w:rsidRPr="00EF7B7A">
        <w:rPr>
          <w:bCs/>
          <w:sz w:val="24"/>
          <w:szCs w:val="24"/>
        </w:rPr>
        <w:lastRenderedPageBreak/>
        <w:t xml:space="preserve">Tabel </w:t>
      </w:r>
      <w:r w:rsidR="003565FE">
        <w:rPr>
          <w:bCs/>
          <w:sz w:val="24"/>
          <w:szCs w:val="24"/>
        </w:rPr>
        <w:t>3</w:t>
      </w:r>
      <w:r>
        <w:rPr>
          <w:bCs/>
          <w:sz w:val="24"/>
          <w:szCs w:val="24"/>
        </w:rPr>
        <w:t xml:space="preserve">. </w:t>
      </w:r>
      <w:r w:rsidRPr="00EF7B7A">
        <w:rPr>
          <w:bCs/>
          <w:sz w:val="24"/>
          <w:szCs w:val="24"/>
        </w:rPr>
        <w:t xml:space="preserve">Hasil Uji Hipotesis Independent </w:t>
      </w:r>
      <w:r w:rsidRPr="003565FE">
        <w:rPr>
          <w:bCs/>
          <w:i/>
          <w:iCs/>
          <w:sz w:val="24"/>
          <w:szCs w:val="24"/>
        </w:rPr>
        <w:t>Samples Test</w:t>
      </w:r>
    </w:p>
    <w:p w14:paraId="2A223694" w14:textId="77777777" w:rsidR="00EF7B7A" w:rsidRPr="00860124" w:rsidRDefault="00EF7B7A" w:rsidP="00860124">
      <w:pPr>
        <w:spacing w:line="276" w:lineRule="auto"/>
        <w:jc w:val="center"/>
        <w:rPr>
          <w:b/>
          <w:sz w:val="24"/>
          <w:szCs w:val="24"/>
        </w:rPr>
      </w:pPr>
      <w:r w:rsidRPr="00763819">
        <w:rPr>
          <w:noProof/>
        </w:rPr>
        <w:drawing>
          <wp:inline distT="0" distB="0" distL="0" distR="0" wp14:anchorId="462150D7" wp14:editId="121CC79A">
            <wp:extent cx="402907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645" t="32374" r="30276" b="14748"/>
                    <a:stretch>
                      <a:fillRect/>
                    </a:stretch>
                  </pic:blipFill>
                  <pic:spPr bwMode="auto">
                    <a:xfrm>
                      <a:off x="0" y="0"/>
                      <a:ext cx="4031027" cy="1658153"/>
                    </a:xfrm>
                    <a:prstGeom prst="rect">
                      <a:avLst/>
                    </a:prstGeom>
                    <a:noFill/>
                    <a:ln w="9525">
                      <a:noFill/>
                      <a:miter lim="800000"/>
                      <a:headEnd/>
                      <a:tailEnd/>
                    </a:ln>
                  </pic:spPr>
                </pic:pic>
              </a:graphicData>
            </a:graphic>
          </wp:inline>
        </w:drawing>
      </w:r>
    </w:p>
    <w:p w14:paraId="1EA33E46" w14:textId="77777777" w:rsidR="00234E17" w:rsidRDefault="00234E17" w:rsidP="00234E17">
      <w:pPr>
        <w:pStyle w:val="ListParagraph"/>
        <w:spacing w:line="276" w:lineRule="auto"/>
        <w:ind w:left="360" w:firstLine="630"/>
        <w:jc w:val="both"/>
        <w:rPr>
          <w:sz w:val="24"/>
          <w:szCs w:val="24"/>
          <w:lang w:val="en-ID"/>
        </w:rPr>
      </w:pPr>
    </w:p>
    <w:p w14:paraId="4FD31865" w14:textId="50F33E20" w:rsidR="00234E17" w:rsidRPr="00234E17" w:rsidRDefault="00234E17" w:rsidP="00234E17">
      <w:pPr>
        <w:pStyle w:val="ListParagraph"/>
        <w:spacing w:line="276" w:lineRule="auto"/>
        <w:ind w:left="360" w:firstLine="630"/>
        <w:jc w:val="both"/>
        <w:rPr>
          <w:rFonts w:ascii="Times New Roman" w:hAnsi="Times New Roman"/>
          <w:sz w:val="24"/>
          <w:szCs w:val="24"/>
          <w:lang w:val="en-ID"/>
        </w:rPr>
      </w:pPr>
      <w:r w:rsidRPr="00234E17">
        <w:rPr>
          <w:rFonts w:ascii="Times New Roman" w:hAnsi="Times New Roman"/>
          <w:sz w:val="24"/>
          <w:szCs w:val="24"/>
          <w:lang w:val="en-ID"/>
        </w:rPr>
        <w:t xml:space="preserve">Berdasarkan hasil perhitungan uji hipotesis dengan menggunakan uji-t pada tabel </w:t>
      </w:r>
      <w:r w:rsidRPr="00234E17">
        <w:rPr>
          <w:rFonts w:ascii="Times New Roman" w:hAnsi="Times New Roman"/>
          <w:i/>
          <w:iCs/>
          <w:sz w:val="24"/>
          <w:szCs w:val="24"/>
          <w:lang w:val="en-ID"/>
        </w:rPr>
        <w:t>Independent Samples Test</w:t>
      </w:r>
      <w:r w:rsidRPr="00234E17">
        <w:rPr>
          <w:rFonts w:ascii="Times New Roman" w:hAnsi="Times New Roman"/>
          <w:sz w:val="24"/>
          <w:szCs w:val="24"/>
          <w:lang w:val="en-ID"/>
        </w:rPr>
        <w:t xml:space="preserve">, pada bagian </w:t>
      </w:r>
      <w:r w:rsidRPr="00234E17">
        <w:rPr>
          <w:rFonts w:ascii="Times New Roman" w:hAnsi="Times New Roman"/>
          <w:i/>
          <w:iCs/>
          <w:sz w:val="24"/>
          <w:szCs w:val="24"/>
          <w:lang w:val="en-ID"/>
        </w:rPr>
        <w:t>Equal variances assumed</w:t>
      </w:r>
      <w:r w:rsidRPr="00234E17">
        <w:rPr>
          <w:rFonts w:ascii="Times New Roman" w:hAnsi="Times New Roman"/>
          <w:sz w:val="24"/>
          <w:szCs w:val="24"/>
          <w:lang w:val="en-ID"/>
        </w:rPr>
        <w:t>, diperoleh nilai thitung = 3,226, sedangkan nilai t</w:t>
      </w:r>
      <w:r w:rsidRPr="00234E17">
        <w:rPr>
          <w:rFonts w:ascii="Times New Roman" w:hAnsi="Times New Roman"/>
          <w:sz w:val="24"/>
          <w:szCs w:val="24"/>
          <w:vertAlign w:val="subscript"/>
          <w:lang w:val="en-ID"/>
        </w:rPr>
        <w:t>tabel</w:t>
      </w:r>
      <w:r w:rsidRPr="00234E17">
        <w:rPr>
          <w:rFonts w:ascii="Times New Roman" w:hAnsi="Times New Roman"/>
          <w:sz w:val="24"/>
          <w:szCs w:val="24"/>
          <w:lang w:val="en-ID"/>
        </w:rPr>
        <w:t xml:space="preserve"> = 2,002 dengan derajat kebebasan (df = 57) dan taraf signifikansi 5%. Karena nilai thitung &gt; ttabel (3,226 &gt; 2,002), maka hipotesis nol (H₀) ditolak dan hipotesis alternatif (Hₐ) diterima. Hal ini menunjukkan bahwa terdapat perbedaan yang signifikan antara hasil belajar siswa pada kelas eksperimen yang menggunakan model pembelajaran inkuiri dengan kelas kontrol yang menggunakan metode konvensional.</w:t>
      </w:r>
    </w:p>
    <w:p w14:paraId="705BBA39" w14:textId="77777777" w:rsidR="00234E17" w:rsidRPr="00234E17" w:rsidRDefault="00234E17" w:rsidP="00234E17">
      <w:pPr>
        <w:pStyle w:val="ListParagraph"/>
        <w:spacing w:line="276" w:lineRule="auto"/>
        <w:ind w:left="360" w:firstLine="630"/>
        <w:jc w:val="both"/>
        <w:rPr>
          <w:rFonts w:ascii="Times New Roman" w:hAnsi="Times New Roman"/>
          <w:sz w:val="24"/>
          <w:szCs w:val="24"/>
          <w:lang w:val="en-ID"/>
        </w:rPr>
      </w:pPr>
      <w:r w:rsidRPr="00234E17">
        <w:rPr>
          <w:rFonts w:ascii="Times New Roman" w:hAnsi="Times New Roman"/>
          <w:sz w:val="24"/>
          <w:szCs w:val="24"/>
          <w:lang w:val="en-ID"/>
        </w:rPr>
        <w:t>Hasil tersebut membuktikan bahwa penerapan model pembelajaran inkuiri memberikan pengaruh yang positif terhadap peningkatan hasil belajar IPA siswa kelas IV. Dalam model pembelajaran ini, siswa didorong untuk aktif menggali informasi, mengembangkan gagasan, serta memecahkan permasalahan yang disajikan dalam pembelajaran. Keaktifan ini mendorong siswa untuk tidak hanya menghafal konsep, tetapi memahami secara mendalam melalui pengalaman langsung dan kegiatan eksploratif. Aktivitas-aktivitas tersebut menciptakan kondisi belajar yang bermakna dan menantang, sehingga berdampak positif terhadap hasil belajar.</w:t>
      </w:r>
    </w:p>
    <w:p w14:paraId="0A040D41" w14:textId="77777777" w:rsidR="00234E17" w:rsidRPr="00234E17" w:rsidRDefault="00234E17" w:rsidP="00234E17">
      <w:pPr>
        <w:pStyle w:val="ListParagraph"/>
        <w:spacing w:line="276" w:lineRule="auto"/>
        <w:ind w:left="360" w:firstLine="630"/>
        <w:jc w:val="both"/>
        <w:rPr>
          <w:rFonts w:ascii="Times New Roman" w:hAnsi="Times New Roman"/>
          <w:sz w:val="24"/>
          <w:szCs w:val="24"/>
          <w:lang w:val="en-ID"/>
        </w:rPr>
      </w:pPr>
      <w:r w:rsidRPr="00234E17">
        <w:rPr>
          <w:rFonts w:ascii="Times New Roman" w:hAnsi="Times New Roman"/>
          <w:sz w:val="24"/>
          <w:szCs w:val="24"/>
          <w:lang w:val="en-ID"/>
        </w:rPr>
        <w:t>Menurut Roestiyah (2008:75–76), inkuiri adalah suatu pendekatan belajar yang mendorong siswa untuk mencari pemecahan masalah secara kritis dan ilmiah melalui langkah-langkah tertentu yang sistematis. Model ini menempatkan siswa sebagai subjek utama dalam pembelajaran, yang bertanggung jawab atas proses belajarnya sendiri. Oleh karena itu, hasil belajar bukan semata-mata diperoleh dari guru, tetapi dari aktivitas belajar aktif yang dilakukan siswa dalam mengamati, menanya, mengumpulkan informasi, dan menarik kesimpulan. Pendekatan ini sangat relevan diterapkan dalam pembelajaran IPA yang menuntut proses berpikir ilmiah.</w:t>
      </w:r>
    </w:p>
    <w:p w14:paraId="587D237F" w14:textId="77777777" w:rsidR="00234E17" w:rsidRPr="00234E17" w:rsidRDefault="00234E17" w:rsidP="00234E17">
      <w:pPr>
        <w:pStyle w:val="ListParagraph"/>
        <w:spacing w:line="276" w:lineRule="auto"/>
        <w:ind w:left="360" w:firstLine="630"/>
        <w:jc w:val="both"/>
        <w:rPr>
          <w:rFonts w:ascii="Times New Roman" w:hAnsi="Times New Roman"/>
          <w:sz w:val="24"/>
          <w:szCs w:val="24"/>
          <w:lang w:val="en-ID"/>
        </w:rPr>
      </w:pPr>
      <w:r w:rsidRPr="00234E17">
        <w:rPr>
          <w:rFonts w:ascii="Times New Roman" w:hAnsi="Times New Roman"/>
          <w:sz w:val="24"/>
          <w:szCs w:val="24"/>
          <w:lang w:val="en-ID"/>
        </w:rPr>
        <w:t xml:space="preserve">Lebih lanjut, model inkuiri membantu siswa membentuk pemahaman yang bersifat konseptual melalui pengolahan data dan informasi yang diperoleh dari kegiatan penyelidikan. Keterlibatan siswa dalam eksperimen sederhana, diskusi kelompok, dan pengambilan keputusan ilmiah merupakan aspek utama yang mendorong ketercapaian hasil belajar secara maksimal. Selama proses pembelajaran, siswa pada kelompok eksperimen </w:t>
      </w:r>
      <w:r w:rsidRPr="00234E17">
        <w:rPr>
          <w:rFonts w:ascii="Times New Roman" w:hAnsi="Times New Roman"/>
          <w:sz w:val="24"/>
          <w:szCs w:val="24"/>
          <w:lang w:val="en-ID"/>
        </w:rPr>
        <w:lastRenderedPageBreak/>
        <w:t>menunjukkan respons yang lebih aktif dan komunikatif dibandingkan kelompok kontrol. Mereka lebih antusias dalam mengajukan pertanyaan, berdiskusi, serta menyampaikan hasil penyelidikan mereka secara sistematis.</w:t>
      </w:r>
    </w:p>
    <w:p w14:paraId="53C79168" w14:textId="77777777" w:rsidR="00234E17" w:rsidRPr="00234E17" w:rsidRDefault="00234E17" w:rsidP="00234E17">
      <w:pPr>
        <w:pStyle w:val="ListParagraph"/>
        <w:spacing w:line="276" w:lineRule="auto"/>
        <w:ind w:left="360" w:firstLine="630"/>
        <w:jc w:val="both"/>
        <w:rPr>
          <w:rFonts w:ascii="Times New Roman" w:hAnsi="Times New Roman"/>
          <w:sz w:val="24"/>
          <w:szCs w:val="24"/>
          <w:lang w:val="en-ID"/>
        </w:rPr>
      </w:pPr>
      <w:r w:rsidRPr="00234E17">
        <w:rPr>
          <w:rFonts w:ascii="Times New Roman" w:hAnsi="Times New Roman"/>
          <w:sz w:val="24"/>
          <w:szCs w:val="24"/>
          <w:lang w:val="en-ID"/>
        </w:rPr>
        <w:t>Susanto (2016:5) menjelaskan bahwa hasil belajar merupakan kemampuan yang diperoleh peserta didik setelah melalui proses kegiatan belajar. Hasil belajar tersebut dapat berupa perubahan perilaku, baik dalam aspek kognitif, afektif, maupun psikomotorik. Dalam konteks ini, model pembelajaran inkuiri tidak hanya meningkatkan kemampuan kognitif siswa, tetapi juga aspek sosial dan afektif, seperti kerja sama, kepercayaan diri, serta kemampuan berkomunikasi secara ilmiah. Hal ini memberikan kontribusi positif terhadap peningkatan kualitas pembelajaran secara menyeluruh.</w:t>
      </w:r>
    </w:p>
    <w:p w14:paraId="2A222D8E" w14:textId="77777777" w:rsidR="00234E17" w:rsidRPr="00234E17" w:rsidRDefault="00234E17" w:rsidP="00234E17">
      <w:pPr>
        <w:pStyle w:val="ListParagraph"/>
        <w:spacing w:line="276" w:lineRule="auto"/>
        <w:ind w:left="360" w:firstLine="630"/>
        <w:jc w:val="both"/>
        <w:rPr>
          <w:sz w:val="24"/>
          <w:szCs w:val="24"/>
          <w:lang w:val="en-ID"/>
        </w:rPr>
      </w:pPr>
      <w:r w:rsidRPr="00234E17">
        <w:rPr>
          <w:rFonts w:ascii="Times New Roman" w:hAnsi="Times New Roman"/>
          <w:sz w:val="24"/>
          <w:szCs w:val="24"/>
          <w:lang w:val="en-ID"/>
        </w:rPr>
        <w:t>Dengan demikian, dapat disimpulkan bahwa model pembelajaran inkuiri efektif dalam meningkatkan hasil belajar IPA siswa kelas IV SD. Temuan ini mendukung berbagai hasil penelitian sebelumnya yang menunjukkan bahwa pembelajaran berbasis inkuiri memberikan pengalaman belajar yang aktif dan bermakna, yang pada akhirnya berdampak pada capaian hasil belajar yang lebih tinggi dibandingkan dengan pendekatan pembelajaran konvensional. Oleh karena itu, model pembelajaran inkuiri dapat direkomendasikan sebagai salah satu strategi alternatif dalam pembelajaran IPA di sekolah dasar.</w:t>
      </w:r>
    </w:p>
    <w:p w14:paraId="175FFABF" w14:textId="77777777" w:rsidR="0002207C" w:rsidRPr="00A00D7D" w:rsidRDefault="00A00D7D" w:rsidP="00A00D7D">
      <w:pPr>
        <w:pStyle w:val="Heading1"/>
        <w:rPr>
          <w:rFonts w:ascii="Times New Roman" w:hAnsi="Times New Roman" w:cs="Times New Roman"/>
          <w:b w:val="0"/>
          <w:bCs w:val="0"/>
          <w:sz w:val="24"/>
          <w:szCs w:val="24"/>
          <w:lang w:val="id-ID"/>
        </w:rPr>
      </w:pPr>
      <w:r w:rsidRPr="00A00D7D">
        <w:rPr>
          <w:rFonts w:ascii="Times New Roman" w:hAnsi="Times New Roman" w:cs="Times New Roman"/>
          <w:bCs w:val="0"/>
          <w:sz w:val="24"/>
          <w:szCs w:val="24"/>
        </w:rPr>
        <w:t>KESIMPULAN</w:t>
      </w:r>
    </w:p>
    <w:p w14:paraId="78997E20" w14:textId="77777777" w:rsidR="00234E17" w:rsidRPr="00234E17" w:rsidRDefault="00234E17" w:rsidP="00234E17">
      <w:pPr>
        <w:pStyle w:val="ListParagraph"/>
        <w:spacing w:line="276" w:lineRule="auto"/>
        <w:ind w:left="360" w:firstLine="630"/>
        <w:jc w:val="both"/>
        <w:rPr>
          <w:rFonts w:ascii="Times New Roman" w:hAnsi="Times New Roman"/>
          <w:sz w:val="24"/>
          <w:szCs w:val="24"/>
          <w:lang w:val="en-ID"/>
        </w:rPr>
      </w:pPr>
      <w:r w:rsidRPr="00234E17">
        <w:rPr>
          <w:rFonts w:ascii="Times New Roman" w:hAnsi="Times New Roman"/>
          <w:sz w:val="24"/>
          <w:szCs w:val="24"/>
          <w:lang w:val="en-ID"/>
        </w:rPr>
        <w:t>Berdasarkan hasil analisis data dan pembahasan, dapat disimpulkan bahwa model pembelajaran inkuiri berpengaruh secara signifikan terhadap hasil belajar IPA siswa kelas IV di SDN Gugus V Cakranegara Tahun Pelajaran 2019/2020. Hal ini dibuktikan dengan hasil uji-t yang menunjukkan nilai thitung lebih besar dari t</w:t>
      </w:r>
      <w:r w:rsidRPr="005C3877">
        <w:rPr>
          <w:rFonts w:ascii="Times New Roman" w:hAnsi="Times New Roman"/>
          <w:sz w:val="24"/>
          <w:szCs w:val="24"/>
          <w:vertAlign w:val="subscript"/>
          <w:lang w:val="en-ID"/>
        </w:rPr>
        <w:t xml:space="preserve">tabel </w:t>
      </w:r>
      <w:r w:rsidRPr="00234E17">
        <w:rPr>
          <w:rFonts w:ascii="Times New Roman" w:hAnsi="Times New Roman"/>
          <w:sz w:val="24"/>
          <w:szCs w:val="24"/>
          <w:lang w:val="en-ID"/>
        </w:rPr>
        <w:t>(3,226 &gt; 2,002), sehingga hipotesis alternatif diterima. Siswa yang mengikuti pembelajaran dengan model inkuiri memperoleh hasil belajar yang lebih tinggi dibandingkan siswa yang mengikuti pembelajaran konvensional, karena mereka lebih aktif, terlibat dalam proses berpikir ilmiah, serta mampu menemukan konsep melalui pengalaman langsung.</w:t>
      </w:r>
    </w:p>
    <w:p w14:paraId="15F0EA90" w14:textId="77777777" w:rsidR="00234E17" w:rsidRPr="00234E17" w:rsidRDefault="00234E17" w:rsidP="00234E17">
      <w:pPr>
        <w:pStyle w:val="ListParagraph"/>
        <w:spacing w:line="276" w:lineRule="auto"/>
        <w:ind w:left="360" w:firstLine="630"/>
        <w:jc w:val="both"/>
        <w:rPr>
          <w:rFonts w:ascii="Times New Roman" w:hAnsi="Times New Roman"/>
          <w:sz w:val="24"/>
          <w:szCs w:val="24"/>
          <w:lang w:val="en-ID"/>
        </w:rPr>
      </w:pPr>
      <w:r w:rsidRPr="00234E17">
        <w:rPr>
          <w:rFonts w:ascii="Times New Roman" w:hAnsi="Times New Roman"/>
          <w:sz w:val="24"/>
          <w:szCs w:val="24"/>
          <w:lang w:val="en-ID"/>
        </w:rPr>
        <w:t>Model pembelajaran inkuiri terbukti dapat menciptakan lingkungan belajar yang mendorong siswa untuk berpikir kritis, bekerjasama dalam kelompok, dan mengembangkan rasa ingin tahu melalui kegiatan eksploratif. Penerapan model ini tidak hanya meningkatkan aspek kognitif siswa, tetapi juga membentuk sikap ilmiah seperti teliti, terbuka terhadap ide, dan bertanggung jawab. Oleh karena itu, model pembelajaran inkuiri sangat tepat digunakan sebagai alternatif dalam meningkatkan hasil belajar siswa, khususnya dalam pembelajaran Ilmu Pengetahuan Alam di sekolah dasar.</w:t>
      </w:r>
    </w:p>
    <w:p w14:paraId="7ABA8224" w14:textId="38CD10FB" w:rsidR="0002207C" w:rsidRPr="00A00D7D" w:rsidRDefault="00A00D7D" w:rsidP="00A00D7D">
      <w:pPr>
        <w:pStyle w:val="Heading1"/>
        <w:rPr>
          <w:rFonts w:ascii="Times New Roman" w:hAnsi="Times New Roman" w:cs="Times New Roman"/>
          <w:bCs w:val="0"/>
          <w:sz w:val="24"/>
          <w:szCs w:val="24"/>
        </w:rPr>
      </w:pPr>
      <w:r w:rsidRPr="00A00D7D">
        <w:rPr>
          <w:rFonts w:ascii="Times New Roman" w:hAnsi="Times New Roman" w:cs="Times New Roman"/>
          <w:bCs w:val="0"/>
          <w:sz w:val="24"/>
          <w:szCs w:val="24"/>
        </w:rPr>
        <w:t>DAFTAR PUSTAKA</w:t>
      </w:r>
    </w:p>
    <w:p w14:paraId="7F2CFBD9" w14:textId="77777777" w:rsidR="00234E17" w:rsidRPr="008862C3" w:rsidRDefault="00234E17" w:rsidP="008862C3">
      <w:pPr>
        <w:spacing w:before="120" w:after="120"/>
        <w:ind w:left="567" w:hanging="567"/>
        <w:jc w:val="both"/>
        <w:rPr>
          <w:sz w:val="24"/>
          <w:szCs w:val="24"/>
          <w:lang w:val="en-ID"/>
        </w:rPr>
      </w:pPr>
      <w:r w:rsidRPr="008862C3">
        <w:rPr>
          <w:sz w:val="24"/>
          <w:szCs w:val="24"/>
          <w:lang w:val="en-ID"/>
        </w:rPr>
        <w:t xml:space="preserve">Arikunto, S. (2010). </w:t>
      </w:r>
      <w:r w:rsidRPr="008862C3">
        <w:rPr>
          <w:i/>
          <w:iCs/>
          <w:sz w:val="24"/>
          <w:szCs w:val="24"/>
          <w:lang w:val="en-ID"/>
        </w:rPr>
        <w:t>Prosedur Penelitian: Suatu Pendekatan Praktik</w:t>
      </w:r>
      <w:r w:rsidRPr="008862C3">
        <w:rPr>
          <w:sz w:val="24"/>
          <w:szCs w:val="24"/>
          <w:lang w:val="en-ID"/>
        </w:rPr>
        <w:t>. Jakarta: Rineka Cipta.</w:t>
      </w:r>
    </w:p>
    <w:p w14:paraId="7BC6B23C" w14:textId="77777777" w:rsidR="00234E17" w:rsidRPr="008862C3" w:rsidRDefault="00234E17" w:rsidP="008862C3">
      <w:pPr>
        <w:spacing w:before="120" w:after="120"/>
        <w:ind w:left="567" w:hanging="567"/>
        <w:jc w:val="both"/>
        <w:rPr>
          <w:sz w:val="24"/>
          <w:szCs w:val="24"/>
          <w:lang w:val="en-ID"/>
        </w:rPr>
      </w:pPr>
      <w:r w:rsidRPr="008862C3">
        <w:rPr>
          <w:sz w:val="24"/>
          <w:szCs w:val="24"/>
          <w:lang w:val="en-ID"/>
        </w:rPr>
        <w:t xml:space="preserve">Arikunto, S. (2013). </w:t>
      </w:r>
      <w:r w:rsidRPr="008862C3">
        <w:rPr>
          <w:i/>
          <w:iCs/>
          <w:sz w:val="24"/>
          <w:szCs w:val="24"/>
          <w:lang w:val="en-ID"/>
        </w:rPr>
        <w:t>Dasar-Dasar Evaluasi Pendidikan</w:t>
      </w:r>
      <w:r w:rsidRPr="008862C3">
        <w:rPr>
          <w:sz w:val="24"/>
          <w:szCs w:val="24"/>
          <w:lang w:val="en-ID"/>
        </w:rPr>
        <w:t>. Jakarta: Bumi Aksara.</w:t>
      </w:r>
    </w:p>
    <w:p w14:paraId="60E27F82" w14:textId="77777777" w:rsidR="00234E17" w:rsidRPr="00645EE9" w:rsidRDefault="00234E17" w:rsidP="00645EE9">
      <w:pPr>
        <w:spacing w:before="120" w:after="120"/>
        <w:ind w:left="567" w:hanging="567"/>
        <w:jc w:val="both"/>
        <w:rPr>
          <w:sz w:val="24"/>
          <w:szCs w:val="24"/>
          <w:lang w:val="en-ID"/>
        </w:rPr>
      </w:pPr>
      <w:r w:rsidRPr="00645EE9">
        <w:rPr>
          <w:sz w:val="24"/>
          <w:szCs w:val="24"/>
          <w:lang w:val="en-ID"/>
        </w:rPr>
        <w:lastRenderedPageBreak/>
        <w:t xml:space="preserve">Aunurrahman. (2013). </w:t>
      </w:r>
      <w:r w:rsidRPr="00645EE9">
        <w:rPr>
          <w:i/>
          <w:iCs/>
          <w:sz w:val="24"/>
          <w:szCs w:val="24"/>
          <w:lang w:val="en-ID"/>
        </w:rPr>
        <w:t>Belajar dan Pembelajaran</w:t>
      </w:r>
      <w:r w:rsidRPr="00645EE9">
        <w:rPr>
          <w:sz w:val="24"/>
          <w:szCs w:val="24"/>
          <w:lang w:val="en-ID"/>
        </w:rPr>
        <w:t>. Bandung: Alfabeta.</w:t>
      </w:r>
    </w:p>
    <w:p w14:paraId="6C428CAB" w14:textId="77777777" w:rsidR="00234E17" w:rsidRPr="00645EE9" w:rsidRDefault="00234E17" w:rsidP="00645EE9">
      <w:pPr>
        <w:spacing w:before="120" w:after="120"/>
        <w:ind w:left="567" w:hanging="567"/>
        <w:jc w:val="both"/>
        <w:rPr>
          <w:sz w:val="24"/>
          <w:szCs w:val="24"/>
          <w:lang w:val="en-ID"/>
        </w:rPr>
      </w:pPr>
      <w:r w:rsidRPr="00645EE9">
        <w:rPr>
          <w:sz w:val="24"/>
          <w:szCs w:val="24"/>
          <w:lang w:val="en-ID"/>
        </w:rPr>
        <w:t xml:space="preserve">Hamdani. (2011). </w:t>
      </w:r>
      <w:r w:rsidRPr="00645EE9">
        <w:rPr>
          <w:i/>
          <w:iCs/>
          <w:sz w:val="24"/>
          <w:szCs w:val="24"/>
          <w:lang w:val="en-ID"/>
        </w:rPr>
        <w:t>Strategi Belajar Mengajar</w:t>
      </w:r>
      <w:r w:rsidRPr="00645EE9">
        <w:rPr>
          <w:sz w:val="24"/>
          <w:szCs w:val="24"/>
          <w:lang w:val="en-ID"/>
        </w:rPr>
        <w:t>. Bandung: Pustaka Setia.</w:t>
      </w:r>
    </w:p>
    <w:p w14:paraId="501B7248" w14:textId="77777777" w:rsidR="00234E17" w:rsidRPr="00234E17" w:rsidRDefault="00234E17" w:rsidP="00234E17">
      <w:pPr>
        <w:spacing w:before="120" w:after="120"/>
        <w:ind w:left="567" w:hanging="567"/>
        <w:jc w:val="both"/>
        <w:rPr>
          <w:sz w:val="24"/>
          <w:szCs w:val="24"/>
          <w:lang w:val="en-ID"/>
        </w:rPr>
      </w:pPr>
      <w:r w:rsidRPr="00234E17">
        <w:rPr>
          <w:sz w:val="24"/>
          <w:szCs w:val="24"/>
          <w:lang w:val="en-ID"/>
        </w:rPr>
        <w:t xml:space="preserve">Roestiyah, N.K. (2008). </w:t>
      </w:r>
      <w:r w:rsidRPr="00234E17">
        <w:rPr>
          <w:i/>
          <w:iCs/>
          <w:sz w:val="24"/>
          <w:szCs w:val="24"/>
          <w:lang w:val="en-ID"/>
        </w:rPr>
        <w:t>Strategi Belajar Mengajar</w:t>
      </w:r>
      <w:r w:rsidRPr="00234E17">
        <w:rPr>
          <w:sz w:val="24"/>
          <w:szCs w:val="24"/>
          <w:lang w:val="en-ID"/>
        </w:rPr>
        <w:t>. Jakarta: Rineka Cipta.</w:t>
      </w:r>
    </w:p>
    <w:p w14:paraId="47FC1F3B" w14:textId="77777777" w:rsidR="00234E17" w:rsidRPr="00645EE9" w:rsidRDefault="00234E17" w:rsidP="00645EE9">
      <w:pPr>
        <w:spacing w:before="120" w:after="120"/>
        <w:ind w:left="567" w:hanging="567"/>
        <w:jc w:val="both"/>
        <w:rPr>
          <w:sz w:val="24"/>
          <w:szCs w:val="24"/>
          <w:lang w:val="en-ID"/>
        </w:rPr>
      </w:pPr>
      <w:r w:rsidRPr="00645EE9">
        <w:rPr>
          <w:sz w:val="24"/>
          <w:szCs w:val="24"/>
          <w:lang w:val="en-ID"/>
        </w:rPr>
        <w:t xml:space="preserve">Sanjaya, W. (2008). </w:t>
      </w:r>
      <w:r w:rsidRPr="00645EE9">
        <w:rPr>
          <w:i/>
          <w:iCs/>
          <w:sz w:val="24"/>
          <w:szCs w:val="24"/>
          <w:lang w:val="en-ID"/>
        </w:rPr>
        <w:t>Strategi Pembelajaran Berorientasi Standar Proses Pendidikan</w:t>
      </w:r>
      <w:r w:rsidRPr="00645EE9">
        <w:rPr>
          <w:sz w:val="24"/>
          <w:szCs w:val="24"/>
          <w:lang w:val="en-ID"/>
        </w:rPr>
        <w:t>. Jakarta: Kencana Prenada Media Group.</w:t>
      </w:r>
    </w:p>
    <w:p w14:paraId="7094EFF0" w14:textId="77777777" w:rsidR="00234E17" w:rsidRPr="00234E17" w:rsidRDefault="00234E17" w:rsidP="00234E17">
      <w:pPr>
        <w:spacing w:before="120" w:after="120"/>
        <w:ind w:left="567" w:hanging="567"/>
        <w:jc w:val="both"/>
        <w:rPr>
          <w:sz w:val="24"/>
          <w:szCs w:val="24"/>
          <w:lang w:val="en-ID"/>
        </w:rPr>
      </w:pPr>
      <w:r w:rsidRPr="00234E17">
        <w:rPr>
          <w:sz w:val="24"/>
          <w:szCs w:val="24"/>
          <w:lang w:val="en-ID"/>
        </w:rPr>
        <w:t xml:space="preserve">Sudjana, N. (2005). </w:t>
      </w:r>
      <w:r w:rsidRPr="00234E17">
        <w:rPr>
          <w:i/>
          <w:iCs/>
          <w:sz w:val="24"/>
          <w:szCs w:val="24"/>
          <w:lang w:val="en-ID"/>
        </w:rPr>
        <w:t>Metoda Statistika</w:t>
      </w:r>
      <w:r w:rsidRPr="00234E17">
        <w:rPr>
          <w:sz w:val="24"/>
          <w:szCs w:val="24"/>
          <w:lang w:val="en-ID"/>
        </w:rPr>
        <w:t>. Bandung: Tarsito.</w:t>
      </w:r>
    </w:p>
    <w:p w14:paraId="1CC5C838" w14:textId="77777777" w:rsidR="00234E17" w:rsidRDefault="00234E17" w:rsidP="008862C3">
      <w:pPr>
        <w:spacing w:before="120" w:after="120"/>
        <w:ind w:left="567" w:hanging="567"/>
        <w:jc w:val="both"/>
        <w:rPr>
          <w:sz w:val="24"/>
          <w:szCs w:val="24"/>
          <w:lang w:val="en-ID"/>
        </w:rPr>
      </w:pPr>
      <w:r w:rsidRPr="008862C3">
        <w:rPr>
          <w:sz w:val="24"/>
          <w:szCs w:val="24"/>
          <w:lang w:val="en-ID"/>
        </w:rPr>
        <w:t xml:space="preserve">Sugiyono. (2015). </w:t>
      </w:r>
      <w:r w:rsidRPr="008862C3">
        <w:rPr>
          <w:i/>
          <w:iCs/>
          <w:sz w:val="24"/>
          <w:szCs w:val="24"/>
          <w:lang w:val="en-ID"/>
        </w:rPr>
        <w:t>Metode Penelitian Pendidikan: Pendekatan Kuantitatif, Kualitatif, dan R&amp;D</w:t>
      </w:r>
      <w:r w:rsidRPr="008862C3">
        <w:rPr>
          <w:sz w:val="24"/>
          <w:szCs w:val="24"/>
          <w:lang w:val="en-ID"/>
        </w:rPr>
        <w:t>. Bandung: Alfabeta.</w:t>
      </w:r>
    </w:p>
    <w:p w14:paraId="6A340A4D" w14:textId="77777777" w:rsidR="00234E17" w:rsidRPr="00234E17" w:rsidRDefault="00234E17" w:rsidP="00234E17">
      <w:pPr>
        <w:spacing w:before="120" w:after="120"/>
        <w:ind w:left="567" w:hanging="567"/>
        <w:jc w:val="both"/>
        <w:rPr>
          <w:sz w:val="24"/>
          <w:szCs w:val="24"/>
          <w:lang w:val="en-ID"/>
        </w:rPr>
      </w:pPr>
      <w:r w:rsidRPr="00234E17">
        <w:rPr>
          <w:sz w:val="24"/>
          <w:szCs w:val="24"/>
          <w:lang w:val="en-ID"/>
        </w:rPr>
        <w:t xml:space="preserve">Susanto, A. (2016). </w:t>
      </w:r>
      <w:r w:rsidRPr="00234E17">
        <w:rPr>
          <w:i/>
          <w:iCs/>
          <w:sz w:val="24"/>
          <w:szCs w:val="24"/>
          <w:lang w:val="en-ID"/>
        </w:rPr>
        <w:t>Teori Belajar dan Pembelajaran di Sekolah Dasar</w:t>
      </w:r>
      <w:r w:rsidRPr="00234E17">
        <w:rPr>
          <w:sz w:val="24"/>
          <w:szCs w:val="24"/>
          <w:lang w:val="en-ID"/>
        </w:rPr>
        <w:t>. Jakarta: Kencana.</w:t>
      </w:r>
    </w:p>
    <w:p w14:paraId="697C0D74" w14:textId="77777777" w:rsidR="00234E17" w:rsidRDefault="00234E17" w:rsidP="00645EE9">
      <w:pPr>
        <w:spacing w:before="120" w:after="120"/>
        <w:ind w:left="567" w:hanging="567"/>
        <w:jc w:val="both"/>
        <w:rPr>
          <w:sz w:val="24"/>
          <w:szCs w:val="24"/>
          <w:lang w:val="en-ID"/>
        </w:rPr>
      </w:pPr>
      <w:r w:rsidRPr="00645EE9">
        <w:rPr>
          <w:sz w:val="24"/>
          <w:szCs w:val="24"/>
          <w:lang w:val="en-ID"/>
        </w:rPr>
        <w:t xml:space="preserve">Trianto. (2010). </w:t>
      </w:r>
      <w:r w:rsidRPr="00645EE9">
        <w:rPr>
          <w:i/>
          <w:iCs/>
          <w:sz w:val="24"/>
          <w:szCs w:val="24"/>
          <w:lang w:val="en-ID"/>
        </w:rPr>
        <w:t>Model Pembelajaran Terpadu: Konsep, Strategi, dan Implementasinya dalam Kurikulum Tingkat Satuan Pendidikan (KTSP)</w:t>
      </w:r>
      <w:r w:rsidRPr="00645EE9">
        <w:rPr>
          <w:sz w:val="24"/>
          <w:szCs w:val="24"/>
          <w:lang w:val="en-ID"/>
        </w:rPr>
        <w:t>. Jakarta: Bumi Aksara.</w:t>
      </w:r>
    </w:p>
    <w:p w14:paraId="7FC7B00A" w14:textId="77777777" w:rsidR="00234E17" w:rsidRPr="008862C3" w:rsidRDefault="00234E17" w:rsidP="008862C3">
      <w:pPr>
        <w:spacing w:before="120" w:after="120"/>
        <w:ind w:left="567" w:hanging="567"/>
        <w:jc w:val="both"/>
        <w:rPr>
          <w:sz w:val="24"/>
          <w:szCs w:val="24"/>
          <w:lang w:val="en-ID"/>
        </w:rPr>
      </w:pPr>
    </w:p>
    <w:p w14:paraId="3CECA027" w14:textId="77777777" w:rsidR="008862C3" w:rsidRPr="00645EE9" w:rsidRDefault="008862C3" w:rsidP="00645EE9">
      <w:pPr>
        <w:spacing w:before="120" w:after="120"/>
        <w:ind w:left="567" w:hanging="567"/>
        <w:jc w:val="both"/>
        <w:rPr>
          <w:sz w:val="24"/>
          <w:szCs w:val="24"/>
          <w:lang w:val="en-ID"/>
        </w:rPr>
      </w:pPr>
    </w:p>
    <w:p w14:paraId="21674EE6" w14:textId="77777777" w:rsidR="00645EE9" w:rsidRPr="0064430C" w:rsidRDefault="00645EE9" w:rsidP="00645EE9">
      <w:pPr>
        <w:ind w:left="567" w:hanging="567"/>
        <w:jc w:val="both"/>
        <w:rPr>
          <w:rtl/>
        </w:rPr>
      </w:pPr>
    </w:p>
    <w:sectPr w:rsidR="00645EE9" w:rsidRPr="0064430C" w:rsidSect="00AD3C78">
      <w:headerReference w:type="even" r:id="rId9"/>
      <w:headerReference w:type="default" r:id="rId10"/>
      <w:footerReference w:type="even" r:id="rId11"/>
      <w:footerReference w:type="default" r:id="rId12"/>
      <w:headerReference w:type="first" r:id="rId13"/>
      <w:footerReference w:type="first" r:id="rId14"/>
      <w:pgSz w:w="11907" w:h="16840" w:code="9"/>
      <w:pgMar w:top="1361" w:right="1361" w:bottom="1134" w:left="1361" w:header="1440" w:footer="1440"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F4EC" w14:textId="77777777" w:rsidR="00AA15C6" w:rsidRDefault="00AA15C6" w:rsidP="0036351C">
      <w:r>
        <w:separator/>
      </w:r>
    </w:p>
  </w:endnote>
  <w:endnote w:type="continuationSeparator" w:id="0">
    <w:p w14:paraId="4C560CDC" w14:textId="77777777" w:rsidR="00AA15C6" w:rsidRDefault="00AA15C6" w:rsidP="0036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5F22" w14:textId="77777777" w:rsidR="002575F9" w:rsidRDefault="002575F9" w:rsidP="00FF26E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F504A08" w14:textId="77777777" w:rsidR="002575F9" w:rsidRDefault="002575F9" w:rsidP="00FF26E2">
    <w:pPr>
      <w:pStyle w:val="Footer"/>
      <w:ind w:right="360" w:firstLine="360"/>
    </w:pPr>
  </w:p>
  <w:p w14:paraId="5634F4F7" w14:textId="77777777" w:rsidR="002575F9" w:rsidRDefault="002575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58C4" w14:textId="77777777" w:rsidR="002575F9" w:rsidRDefault="002575F9" w:rsidP="00DF7F9A"/>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3059"/>
      <w:gridCol w:w="3069"/>
    </w:tblGrid>
    <w:tr w:rsidR="00EB5D0F" w14:paraId="3DEED5B8" w14:textId="77777777" w:rsidTr="00802044">
      <w:tc>
        <w:tcPr>
          <w:tcW w:w="3133" w:type="dxa"/>
        </w:tcPr>
        <w:p w14:paraId="2CE61E29" w14:textId="77777777" w:rsidR="00EB5D0F" w:rsidRDefault="00EB5D0F" w:rsidP="00DF7F9A"/>
      </w:tc>
      <w:tc>
        <w:tcPr>
          <w:tcW w:w="3134" w:type="dxa"/>
        </w:tcPr>
        <w:p w14:paraId="131FE543" w14:textId="77777777" w:rsidR="00EB5D0F" w:rsidRDefault="00EB5D0F" w:rsidP="00EB5D0F">
          <w:pPr>
            <w:pStyle w:val="Footer"/>
            <w:jc w:val="center"/>
          </w:pPr>
        </w:p>
      </w:tc>
      <w:tc>
        <w:tcPr>
          <w:tcW w:w="3134" w:type="dxa"/>
        </w:tcPr>
        <w:sdt>
          <w:sdtPr>
            <w:id w:val="637302493"/>
            <w:docPartObj>
              <w:docPartGallery w:val="Page Numbers (Bottom of Page)"/>
              <w:docPartUnique/>
            </w:docPartObj>
          </w:sdtPr>
          <w:sdtContent>
            <w:sdt>
              <w:sdtPr>
                <w:id w:val="1540087279"/>
                <w:docPartObj>
                  <w:docPartGallery w:val="Page Numbers (Top of Page)"/>
                  <w:docPartUnique/>
                </w:docPartObj>
              </w:sdtPr>
              <w:sdtContent>
                <w:p w14:paraId="49AAF110" w14:textId="77777777" w:rsidR="00EB5D0F" w:rsidRDefault="00802044" w:rsidP="008020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E4E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4E7F">
                    <w:rPr>
                      <w:b/>
                      <w:bCs/>
                      <w:noProof/>
                    </w:rPr>
                    <w:t>4</w:t>
                  </w:r>
                  <w:r>
                    <w:rPr>
                      <w:b/>
                      <w:bCs/>
                      <w:sz w:val="24"/>
                      <w:szCs w:val="24"/>
                    </w:rPr>
                    <w:fldChar w:fldCharType="end"/>
                  </w:r>
                </w:p>
              </w:sdtContent>
            </w:sdt>
          </w:sdtContent>
        </w:sdt>
      </w:tc>
    </w:tr>
  </w:tbl>
  <w:p w14:paraId="0E89C4B2" w14:textId="77777777" w:rsidR="00EB5D0F" w:rsidRDefault="00EB5D0F" w:rsidP="00DF7F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3059"/>
      <w:gridCol w:w="3069"/>
    </w:tblGrid>
    <w:tr w:rsidR="00802044" w14:paraId="3383D4D4" w14:textId="77777777" w:rsidTr="003E04A2">
      <w:tc>
        <w:tcPr>
          <w:tcW w:w="3133" w:type="dxa"/>
        </w:tcPr>
        <w:p w14:paraId="67B53CB9" w14:textId="77777777" w:rsidR="00802044" w:rsidRDefault="00802044" w:rsidP="00802044"/>
      </w:tc>
      <w:tc>
        <w:tcPr>
          <w:tcW w:w="3134" w:type="dxa"/>
        </w:tcPr>
        <w:p w14:paraId="2EE77EE4" w14:textId="77777777" w:rsidR="00802044" w:rsidRDefault="00802044" w:rsidP="00802044">
          <w:pPr>
            <w:pStyle w:val="Footer"/>
            <w:jc w:val="center"/>
          </w:pPr>
        </w:p>
      </w:tc>
      <w:tc>
        <w:tcPr>
          <w:tcW w:w="3134" w:type="dxa"/>
        </w:tcPr>
        <w:sdt>
          <w:sdtPr>
            <w:id w:val="1918128896"/>
            <w:docPartObj>
              <w:docPartGallery w:val="Page Numbers (Bottom of Page)"/>
              <w:docPartUnique/>
            </w:docPartObj>
          </w:sdtPr>
          <w:sdtContent>
            <w:sdt>
              <w:sdtPr>
                <w:id w:val="2114160800"/>
                <w:docPartObj>
                  <w:docPartGallery w:val="Page Numbers (Top of Page)"/>
                  <w:docPartUnique/>
                </w:docPartObj>
              </w:sdtPr>
              <w:sdtContent>
                <w:p w14:paraId="01FBCA12" w14:textId="77777777" w:rsidR="00802044" w:rsidRDefault="00802044" w:rsidP="008020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E4E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4E7F">
                    <w:rPr>
                      <w:b/>
                      <w:bCs/>
                      <w:noProof/>
                    </w:rPr>
                    <w:t>4</w:t>
                  </w:r>
                  <w:r>
                    <w:rPr>
                      <w:b/>
                      <w:bCs/>
                      <w:sz w:val="24"/>
                      <w:szCs w:val="24"/>
                    </w:rPr>
                    <w:fldChar w:fldCharType="end"/>
                  </w:r>
                </w:p>
              </w:sdtContent>
            </w:sdt>
          </w:sdtContent>
        </w:sdt>
      </w:tc>
    </w:tr>
  </w:tbl>
  <w:p w14:paraId="63889D03" w14:textId="77777777" w:rsidR="00DF7F9A" w:rsidRDefault="00DF7F9A" w:rsidP="00802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8D9D" w14:textId="77777777" w:rsidR="00AA15C6" w:rsidRDefault="00AA15C6" w:rsidP="0036351C">
      <w:r>
        <w:separator/>
      </w:r>
    </w:p>
  </w:footnote>
  <w:footnote w:type="continuationSeparator" w:id="0">
    <w:p w14:paraId="71FB904D" w14:textId="77777777" w:rsidR="00AA15C6" w:rsidRDefault="00AA15C6" w:rsidP="0036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877" w14:textId="77777777" w:rsidR="00FE2D24" w:rsidRDefault="00FE2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654"/>
    </w:tblGrid>
    <w:tr w:rsidR="00A45229" w14:paraId="4495E074" w14:textId="77777777" w:rsidTr="0006360F">
      <w:tc>
        <w:tcPr>
          <w:tcW w:w="4479" w:type="dxa"/>
        </w:tcPr>
        <w:p w14:paraId="465869E2" w14:textId="77777777" w:rsidR="00A45229" w:rsidRPr="002575F9" w:rsidRDefault="00A45229" w:rsidP="00A45229">
          <w:pPr>
            <w:pStyle w:val="Header"/>
            <w:rPr>
              <w:i/>
            </w:rPr>
          </w:pPr>
          <w:r w:rsidRPr="00920DD0">
            <w:rPr>
              <w:i/>
              <w:sz w:val="24"/>
            </w:rPr>
            <w:t xml:space="preserve">Jurnal Ilmiah </w:t>
          </w:r>
          <w:r w:rsidRPr="00920DD0">
            <w:rPr>
              <w:b/>
              <w:i/>
              <w:sz w:val="24"/>
            </w:rPr>
            <w:t>Widya Pustaka Pendidikan</w:t>
          </w:r>
        </w:p>
      </w:tc>
      <w:tc>
        <w:tcPr>
          <w:tcW w:w="4735" w:type="dxa"/>
        </w:tcPr>
        <w:p w14:paraId="48E2EC73" w14:textId="77777777" w:rsidR="00A45229" w:rsidRDefault="00A45229" w:rsidP="00A45229">
          <w:pPr>
            <w:pStyle w:val="Header"/>
          </w:pPr>
        </w:p>
      </w:tc>
    </w:tr>
    <w:tr w:rsidR="00A45229" w14:paraId="731DCBD5" w14:textId="77777777" w:rsidTr="0006360F">
      <w:tc>
        <w:tcPr>
          <w:tcW w:w="4479" w:type="dxa"/>
          <w:tcBorders>
            <w:bottom w:val="double" w:sz="4" w:space="0" w:color="auto"/>
          </w:tcBorders>
        </w:tcPr>
        <w:p w14:paraId="44D09277" w14:textId="181743A1" w:rsidR="00A45229" w:rsidRDefault="00AD3C78" w:rsidP="0006360F">
          <w:pPr>
            <w:pStyle w:val="Header"/>
            <w:spacing w:after="120"/>
          </w:pPr>
          <w:r w:rsidRPr="00AD3C78">
            <w:t>Volume 7 No. 1. Januari-Juni 2019</w:t>
          </w:r>
        </w:p>
      </w:tc>
      <w:tc>
        <w:tcPr>
          <w:tcW w:w="4735" w:type="dxa"/>
          <w:tcBorders>
            <w:bottom w:val="double" w:sz="4" w:space="0" w:color="auto"/>
          </w:tcBorders>
        </w:tcPr>
        <w:p w14:paraId="108FAE48" w14:textId="77777777" w:rsidR="00A45229" w:rsidRDefault="00A45229" w:rsidP="00A45229">
          <w:pPr>
            <w:pStyle w:val="Header"/>
          </w:pPr>
        </w:p>
      </w:tc>
    </w:tr>
  </w:tbl>
  <w:p w14:paraId="592195C0" w14:textId="77777777" w:rsidR="00DF7F9A" w:rsidRDefault="00DF7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6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80"/>
    </w:tblGrid>
    <w:tr w:rsidR="00920DD0" w14:paraId="4A91AF4A" w14:textId="77777777" w:rsidTr="00C73D75">
      <w:tc>
        <w:tcPr>
          <w:tcW w:w="4786" w:type="dxa"/>
        </w:tcPr>
        <w:p w14:paraId="2C709B66" w14:textId="77777777" w:rsidR="00920DD0" w:rsidRPr="002575F9" w:rsidRDefault="00920DD0" w:rsidP="00920DD0">
          <w:pPr>
            <w:pStyle w:val="Header"/>
            <w:rPr>
              <w:i/>
            </w:rPr>
          </w:pPr>
          <w:r w:rsidRPr="00920DD0">
            <w:rPr>
              <w:i/>
              <w:sz w:val="24"/>
            </w:rPr>
            <w:t xml:space="preserve">Jurnal Ilmiah </w:t>
          </w:r>
          <w:r w:rsidRPr="00920DD0">
            <w:rPr>
              <w:b/>
              <w:i/>
              <w:sz w:val="24"/>
            </w:rPr>
            <w:t>Widya Pustaka Pendidikan</w:t>
          </w:r>
        </w:p>
      </w:tc>
      <w:tc>
        <w:tcPr>
          <w:tcW w:w="4480" w:type="dxa"/>
        </w:tcPr>
        <w:p w14:paraId="77065FAF" w14:textId="77777777" w:rsidR="00920DD0" w:rsidRDefault="00920DD0" w:rsidP="00920DD0">
          <w:pPr>
            <w:pStyle w:val="Header"/>
          </w:pPr>
        </w:p>
      </w:tc>
    </w:tr>
    <w:tr w:rsidR="00920DD0" w14:paraId="22D85FF3" w14:textId="77777777" w:rsidTr="00C73D75">
      <w:tc>
        <w:tcPr>
          <w:tcW w:w="4786" w:type="dxa"/>
          <w:tcBorders>
            <w:bottom w:val="double" w:sz="4" w:space="0" w:color="auto"/>
          </w:tcBorders>
        </w:tcPr>
        <w:p w14:paraId="51FE8751" w14:textId="70ABEAE7" w:rsidR="00920DD0" w:rsidRDefault="00920DD0" w:rsidP="00920DD0">
          <w:pPr>
            <w:pStyle w:val="Header"/>
          </w:pPr>
          <w:r>
            <w:t xml:space="preserve">ISSN    : </w:t>
          </w:r>
          <w:r w:rsidR="00FE2D24" w:rsidRPr="00FE2D24">
            <w:t>2330–4500</w:t>
          </w:r>
        </w:p>
        <w:p w14:paraId="2C9A1BAC" w14:textId="3C4E1046" w:rsidR="00920DD0" w:rsidRDefault="00AD3C78" w:rsidP="004E3572">
          <w:pPr>
            <w:pStyle w:val="Header"/>
            <w:spacing w:after="120"/>
          </w:pPr>
          <w:r w:rsidRPr="00AD3C78">
            <w:t xml:space="preserve">Volume 7 No. 1. Januari-Juni 2019, p. </w:t>
          </w:r>
          <w:r>
            <w:t>14</w:t>
          </w:r>
          <w:r w:rsidRPr="00AD3C78">
            <w:t>-</w:t>
          </w:r>
          <w:r w:rsidR="008A680D">
            <w:t>20</w:t>
          </w:r>
          <w:r w:rsidR="00920DD0">
            <w:t xml:space="preserve"> </w:t>
          </w:r>
        </w:p>
      </w:tc>
      <w:tc>
        <w:tcPr>
          <w:tcW w:w="4480" w:type="dxa"/>
          <w:tcBorders>
            <w:bottom w:val="double" w:sz="4" w:space="0" w:color="auto"/>
          </w:tcBorders>
        </w:tcPr>
        <w:p w14:paraId="2F2468E2" w14:textId="77777777" w:rsidR="00920DD0" w:rsidRDefault="00920DD0" w:rsidP="00920DD0">
          <w:pPr>
            <w:pStyle w:val="Header"/>
          </w:pPr>
        </w:p>
      </w:tc>
    </w:tr>
  </w:tbl>
  <w:p w14:paraId="61E5A971" w14:textId="77777777" w:rsidR="00920DD0" w:rsidRDefault="00920DD0" w:rsidP="00920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341"/>
    <w:multiLevelType w:val="hybridMultilevel"/>
    <w:tmpl w:val="C51A2370"/>
    <w:lvl w:ilvl="0" w:tplc="FBA6A7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B2F33DB"/>
    <w:multiLevelType w:val="hybridMultilevel"/>
    <w:tmpl w:val="F17A5C8E"/>
    <w:lvl w:ilvl="0" w:tplc="6EC0189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29C177D"/>
    <w:multiLevelType w:val="hybridMultilevel"/>
    <w:tmpl w:val="FCD8A5FA"/>
    <w:lvl w:ilvl="0" w:tplc="442CCC6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7E43141"/>
    <w:multiLevelType w:val="hybridMultilevel"/>
    <w:tmpl w:val="1E527874"/>
    <w:lvl w:ilvl="0" w:tplc="7056EC54">
      <w:start w:val="1"/>
      <w:numFmt w:val="decimal"/>
      <w:lvlText w:val="%1."/>
      <w:lvlJc w:val="left"/>
      <w:pPr>
        <w:tabs>
          <w:tab w:val="num" w:pos="720"/>
        </w:tabs>
        <w:ind w:left="720" w:hanging="360"/>
      </w:pPr>
      <w:rPr>
        <w:rFonts w:ascii="Times New Roman" w:eastAsia="Calibri" w:hAnsi="Times New Roman" w:cs="Times New Roman"/>
      </w:rPr>
    </w:lvl>
    <w:lvl w:ilvl="1" w:tplc="EEE4378C" w:tentative="1">
      <w:start w:val="1"/>
      <w:numFmt w:val="decimal"/>
      <w:lvlText w:val="%2."/>
      <w:lvlJc w:val="left"/>
      <w:pPr>
        <w:tabs>
          <w:tab w:val="num" w:pos="1440"/>
        </w:tabs>
        <w:ind w:left="1440" w:hanging="360"/>
      </w:pPr>
    </w:lvl>
    <w:lvl w:ilvl="2" w:tplc="58786186" w:tentative="1">
      <w:start w:val="1"/>
      <w:numFmt w:val="decimal"/>
      <w:lvlText w:val="%3."/>
      <w:lvlJc w:val="left"/>
      <w:pPr>
        <w:tabs>
          <w:tab w:val="num" w:pos="2160"/>
        </w:tabs>
        <w:ind w:left="2160" w:hanging="360"/>
      </w:pPr>
    </w:lvl>
    <w:lvl w:ilvl="3" w:tplc="F03AAAE6" w:tentative="1">
      <w:start w:val="1"/>
      <w:numFmt w:val="decimal"/>
      <w:lvlText w:val="%4."/>
      <w:lvlJc w:val="left"/>
      <w:pPr>
        <w:tabs>
          <w:tab w:val="num" w:pos="2880"/>
        </w:tabs>
        <w:ind w:left="2880" w:hanging="360"/>
      </w:pPr>
    </w:lvl>
    <w:lvl w:ilvl="4" w:tplc="CC58D32E" w:tentative="1">
      <w:start w:val="1"/>
      <w:numFmt w:val="decimal"/>
      <w:lvlText w:val="%5."/>
      <w:lvlJc w:val="left"/>
      <w:pPr>
        <w:tabs>
          <w:tab w:val="num" w:pos="3600"/>
        </w:tabs>
        <w:ind w:left="3600" w:hanging="360"/>
      </w:pPr>
    </w:lvl>
    <w:lvl w:ilvl="5" w:tplc="14A687BE" w:tentative="1">
      <w:start w:val="1"/>
      <w:numFmt w:val="decimal"/>
      <w:lvlText w:val="%6."/>
      <w:lvlJc w:val="left"/>
      <w:pPr>
        <w:tabs>
          <w:tab w:val="num" w:pos="4320"/>
        </w:tabs>
        <w:ind w:left="4320" w:hanging="360"/>
      </w:pPr>
    </w:lvl>
    <w:lvl w:ilvl="6" w:tplc="0FA21F04" w:tentative="1">
      <w:start w:val="1"/>
      <w:numFmt w:val="decimal"/>
      <w:lvlText w:val="%7."/>
      <w:lvlJc w:val="left"/>
      <w:pPr>
        <w:tabs>
          <w:tab w:val="num" w:pos="5040"/>
        </w:tabs>
        <w:ind w:left="5040" w:hanging="360"/>
      </w:pPr>
    </w:lvl>
    <w:lvl w:ilvl="7" w:tplc="3BA0E5A8" w:tentative="1">
      <w:start w:val="1"/>
      <w:numFmt w:val="decimal"/>
      <w:lvlText w:val="%8."/>
      <w:lvlJc w:val="left"/>
      <w:pPr>
        <w:tabs>
          <w:tab w:val="num" w:pos="5760"/>
        </w:tabs>
        <w:ind w:left="5760" w:hanging="360"/>
      </w:pPr>
    </w:lvl>
    <w:lvl w:ilvl="8" w:tplc="F1CEF12A" w:tentative="1">
      <w:start w:val="1"/>
      <w:numFmt w:val="decimal"/>
      <w:lvlText w:val="%9."/>
      <w:lvlJc w:val="left"/>
      <w:pPr>
        <w:tabs>
          <w:tab w:val="num" w:pos="6480"/>
        </w:tabs>
        <w:ind w:left="6480" w:hanging="360"/>
      </w:pPr>
    </w:lvl>
  </w:abstractNum>
  <w:abstractNum w:abstractNumId="4" w15:restartNumberingAfterBreak="0">
    <w:nsid w:val="19B85557"/>
    <w:multiLevelType w:val="hybridMultilevel"/>
    <w:tmpl w:val="123E5818"/>
    <w:lvl w:ilvl="0" w:tplc="2228B6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9F804BB"/>
    <w:multiLevelType w:val="hybridMultilevel"/>
    <w:tmpl w:val="E22E8EC8"/>
    <w:lvl w:ilvl="0" w:tplc="FF74900A">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7355CC"/>
    <w:multiLevelType w:val="hybridMultilevel"/>
    <w:tmpl w:val="8C6C9E86"/>
    <w:lvl w:ilvl="0" w:tplc="836AF0C0">
      <w:start w:val="1"/>
      <w:numFmt w:val="upperLetter"/>
      <w:lvlText w:val="%1."/>
      <w:lvlJc w:val="left"/>
      <w:pPr>
        <w:ind w:left="720" w:hanging="360"/>
      </w:pPr>
      <w:rPr>
        <w:rFonts w:hint="default"/>
        <w:b/>
      </w:rPr>
    </w:lvl>
    <w:lvl w:ilvl="1" w:tplc="FF3410D0">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8D9E6194">
      <w:start w:val="1"/>
      <w:numFmt w:val="decimal"/>
      <w:lvlText w:val="%4."/>
      <w:lvlJc w:val="left"/>
      <w:pPr>
        <w:ind w:left="2880" w:hanging="360"/>
      </w:pPr>
      <w:rPr>
        <w:rFonts w:hint="default"/>
      </w:rPr>
    </w:lvl>
    <w:lvl w:ilvl="4" w:tplc="56A21632">
      <w:start w:val="1"/>
      <w:numFmt w:val="lowerLetter"/>
      <w:lvlText w:val="%5."/>
      <w:lvlJc w:val="left"/>
      <w:pPr>
        <w:ind w:left="3600" w:hanging="360"/>
      </w:pPr>
      <w:rPr>
        <w:rFonts w:ascii="Times New Roman" w:eastAsia="Calibri" w:hAnsi="Times New Roman" w:cs="Times New Roman"/>
      </w:rPr>
    </w:lvl>
    <w:lvl w:ilvl="5" w:tplc="E60E4614">
      <w:start w:val="1"/>
      <w:numFmt w:val="bullet"/>
      <w:lvlText w:val="-"/>
      <w:lvlJc w:val="left"/>
      <w:pPr>
        <w:ind w:left="4500" w:hanging="360"/>
      </w:pPr>
      <w:rPr>
        <w:rFonts w:ascii="Times New Roman" w:eastAsia="Calibri" w:hAnsi="Times New Roman"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11A42"/>
    <w:multiLevelType w:val="hybridMultilevel"/>
    <w:tmpl w:val="887EF396"/>
    <w:lvl w:ilvl="0" w:tplc="1C2E66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75775C0"/>
    <w:multiLevelType w:val="hybridMultilevel"/>
    <w:tmpl w:val="A306D0BC"/>
    <w:lvl w:ilvl="0" w:tplc="BE1CE746">
      <w:start w:val="1"/>
      <w:numFmt w:val="decimal"/>
      <w:lvlText w:val="%1."/>
      <w:lvlJc w:val="left"/>
      <w:pPr>
        <w:tabs>
          <w:tab w:val="num" w:pos="720"/>
        </w:tabs>
        <w:ind w:left="720" w:hanging="360"/>
      </w:pPr>
      <w:rPr>
        <w:rFonts w:hint="default"/>
        <w:b w:val="0"/>
      </w:rPr>
    </w:lvl>
    <w:lvl w:ilvl="1" w:tplc="77464BD0">
      <w:start w:val="1"/>
      <w:numFmt w:val="lowerLetter"/>
      <w:lvlText w:val="%2)"/>
      <w:lvlJc w:val="left"/>
      <w:pPr>
        <w:tabs>
          <w:tab w:val="num" w:pos="1440"/>
        </w:tabs>
        <w:ind w:left="1440" w:hanging="360"/>
      </w:pPr>
      <w:rPr>
        <w:rFonts w:hint="default"/>
        <w:b/>
        <w:i/>
      </w:rPr>
    </w:lvl>
    <w:lvl w:ilvl="2" w:tplc="BE1CE746">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7171D"/>
    <w:multiLevelType w:val="hybridMultilevel"/>
    <w:tmpl w:val="B7CA46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742A2"/>
    <w:multiLevelType w:val="hybridMultilevel"/>
    <w:tmpl w:val="1B82B7D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2D5BC2"/>
    <w:multiLevelType w:val="hybridMultilevel"/>
    <w:tmpl w:val="F4E6BA40"/>
    <w:lvl w:ilvl="0" w:tplc="EC7E5202">
      <w:start w:val="1"/>
      <w:numFmt w:val="decimal"/>
      <w:lvlText w:val="%1."/>
      <w:lvlJc w:val="left"/>
      <w:pPr>
        <w:tabs>
          <w:tab w:val="num" w:pos="720"/>
        </w:tabs>
        <w:ind w:left="720" w:hanging="360"/>
      </w:pPr>
      <w:rPr>
        <w:rFonts w:hint="default"/>
      </w:rPr>
    </w:lvl>
    <w:lvl w:ilvl="1" w:tplc="EEE4378C" w:tentative="1">
      <w:start w:val="1"/>
      <w:numFmt w:val="decimal"/>
      <w:lvlText w:val="%2."/>
      <w:lvlJc w:val="left"/>
      <w:pPr>
        <w:tabs>
          <w:tab w:val="num" w:pos="1440"/>
        </w:tabs>
        <w:ind w:left="1440" w:hanging="360"/>
      </w:pPr>
    </w:lvl>
    <w:lvl w:ilvl="2" w:tplc="58786186" w:tentative="1">
      <w:start w:val="1"/>
      <w:numFmt w:val="decimal"/>
      <w:lvlText w:val="%3."/>
      <w:lvlJc w:val="left"/>
      <w:pPr>
        <w:tabs>
          <w:tab w:val="num" w:pos="2160"/>
        </w:tabs>
        <w:ind w:left="2160" w:hanging="360"/>
      </w:pPr>
    </w:lvl>
    <w:lvl w:ilvl="3" w:tplc="F03AAAE6" w:tentative="1">
      <w:start w:val="1"/>
      <w:numFmt w:val="decimal"/>
      <w:lvlText w:val="%4."/>
      <w:lvlJc w:val="left"/>
      <w:pPr>
        <w:tabs>
          <w:tab w:val="num" w:pos="2880"/>
        </w:tabs>
        <w:ind w:left="2880" w:hanging="360"/>
      </w:pPr>
    </w:lvl>
    <w:lvl w:ilvl="4" w:tplc="CC58D32E" w:tentative="1">
      <w:start w:val="1"/>
      <w:numFmt w:val="decimal"/>
      <w:lvlText w:val="%5."/>
      <w:lvlJc w:val="left"/>
      <w:pPr>
        <w:tabs>
          <w:tab w:val="num" w:pos="3600"/>
        </w:tabs>
        <w:ind w:left="3600" w:hanging="360"/>
      </w:pPr>
    </w:lvl>
    <w:lvl w:ilvl="5" w:tplc="14A687BE" w:tentative="1">
      <w:start w:val="1"/>
      <w:numFmt w:val="decimal"/>
      <w:lvlText w:val="%6."/>
      <w:lvlJc w:val="left"/>
      <w:pPr>
        <w:tabs>
          <w:tab w:val="num" w:pos="4320"/>
        </w:tabs>
        <w:ind w:left="4320" w:hanging="360"/>
      </w:pPr>
    </w:lvl>
    <w:lvl w:ilvl="6" w:tplc="0FA21F04" w:tentative="1">
      <w:start w:val="1"/>
      <w:numFmt w:val="decimal"/>
      <w:lvlText w:val="%7."/>
      <w:lvlJc w:val="left"/>
      <w:pPr>
        <w:tabs>
          <w:tab w:val="num" w:pos="5040"/>
        </w:tabs>
        <w:ind w:left="5040" w:hanging="360"/>
      </w:pPr>
    </w:lvl>
    <w:lvl w:ilvl="7" w:tplc="3BA0E5A8" w:tentative="1">
      <w:start w:val="1"/>
      <w:numFmt w:val="decimal"/>
      <w:lvlText w:val="%8."/>
      <w:lvlJc w:val="left"/>
      <w:pPr>
        <w:tabs>
          <w:tab w:val="num" w:pos="5760"/>
        </w:tabs>
        <w:ind w:left="5760" w:hanging="360"/>
      </w:pPr>
    </w:lvl>
    <w:lvl w:ilvl="8" w:tplc="F1CEF12A" w:tentative="1">
      <w:start w:val="1"/>
      <w:numFmt w:val="decimal"/>
      <w:lvlText w:val="%9."/>
      <w:lvlJc w:val="left"/>
      <w:pPr>
        <w:tabs>
          <w:tab w:val="num" w:pos="6480"/>
        </w:tabs>
        <w:ind w:left="6480" w:hanging="360"/>
      </w:pPr>
    </w:lvl>
  </w:abstractNum>
  <w:abstractNum w:abstractNumId="12" w15:restartNumberingAfterBreak="0">
    <w:nsid w:val="2EAC3FCD"/>
    <w:multiLevelType w:val="hybridMultilevel"/>
    <w:tmpl w:val="68A60434"/>
    <w:lvl w:ilvl="0" w:tplc="06121F8A">
      <w:start w:val="1"/>
      <w:numFmt w:val="lowerLetter"/>
      <w:lvlText w:val="%1."/>
      <w:lvlJc w:val="left"/>
      <w:pPr>
        <w:tabs>
          <w:tab w:val="num" w:pos="2565"/>
        </w:tabs>
        <w:ind w:left="2565" w:hanging="454"/>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13" w15:restartNumberingAfterBreak="0">
    <w:nsid w:val="3D8C5C9C"/>
    <w:multiLevelType w:val="hybridMultilevel"/>
    <w:tmpl w:val="705039D2"/>
    <w:lvl w:ilvl="0" w:tplc="0409000B">
      <w:start w:val="1"/>
      <w:numFmt w:val="bullet"/>
      <w:lvlText w:val=""/>
      <w:lvlJc w:val="left"/>
      <w:pPr>
        <w:tabs>
          <w:tab w:val="num" w:pos="720"/>
        </w:tabs>
        <w:ind w:left="720" w:hanging="360"/>
      </w:pPr>
      <w:rPr>
        <w:rFonts w:ascii="Wingdings" w:hAnsi="Wingdings" w:hint="default"/>
        <w:b/>
      </w:rPr>
    </w:lvl>
    <w:lvl w:ilvl="1" w:tplc="04090019">
      <w:start w:val="1"/>
      <w:numFmt w:val="lowerLetter"/>
      <w:lvlText w:val="%2."/>
      <w:lvlJc w:val="left"/>
      <w:pPr>
        <w:tabs>
          <w:tab w:val="num" w:pos="1440"/>
        </w:tabs>
        <w:ind w:left="1440" w:hanging="360"/>
      </w:pPr>
    </w:lvl>
    <w:lvl w:ilvl="2" w:tplc="ADAEA22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09186D"/>
    <w:multiLevelType w:val="hybridMultilevel"/>
    <w:tmpl w:val="F61C1BDC"/>
    <w:lvl w:ilvl="0" w:tplc="8C2020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5760671"/>
    <w:multiLevelType w:val="hybridMultilevel"/>
    <w:tmpl w:val="546E74B2"/>
    <w:lvl w:ilvl="0" w:tplc="0409000F">
      <w:start w:val="1"/>
      <w:numFmt w:val="decimal"/>
      <w:lvlText w:val="%1."/>
      <w:lvlJc w:val="left"/>
      <w:pPr>
        <w:tabs>
          <w:tab w:val="num" w:pos="1593"/>
        </w:tabs>
        <w:ind w:left="1591" w:hanging="511"/>
      </w:pPr>
      <w:rPr>
        <w:rFonts w:hint="default"/>
        <w:b w:val="0"/>
        <w:bCs w:val="0"/>
      </w:rPr>
    </w:lvl>
    <w:lvl w:ilvl="1" w:tplc="1AD229AA">
      <w:start w:val="1"/>
      <w:numFmt w:val="decimal"/>
      <w:lvlText w:val="%2."/>
      <w:lvlJc w:val="left"/>
      <w:pPr>
        <w:tabs>
          <w:tab w:val="num" w:pos="1534"/>
        </w:tabs>
        <w:ind w:left="1534" w:hanging="454"/>
      </w:pPr>
      <w:rPr>
        <w:rFonts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4017839"/>
    <w:multiLevelType w:val="hybridMultilevel"/>
    <w:tmpl w:val="2B34EF36"/>
    <w:lvl w:ilvl="0" w:tplc="E3CE0B8A">
      <w:start w:val="1"/>
      <w:numFmt w:val="lowerLetter"/>
      <w:lvlText w:val="%1."/>
      <w:lvlJc w:val="left"/>
      <w:pPr>
        <w:tabs>
          <w:tab w:val="num" w:pos="1080"/>
        </w:tabs>
        <w:ind w:left="1080" w:hanging="360"/>
      </w:pPr>
      <w:rPr>
        <w:rFonts w:ascii="Arial" w:eastAsia="Times New Roman" w:hAnsi="Arial" w:cs="Arial" w:hint="default"/>
      </w:rPr>
    </w:lvl>
    <w:lvl w:ilvl="1" w:tplc="4D60ED76">
      <w:start w:val="1"/>
      <w:numFmt w:val="decimal"/>
      <w:lvlText w:val="%2."/>
      <w:lvlJc w:val="left"/>
      <w:pPr>
        <w:tabs>
          <w:tab w:val="num" w:pos="1800"/>
        </w:tabs>
        <w:ind w:left="1800" w:hanging="360"/>
      </w:pPr>
      <w:rPr>
        <w:rFonts w:hint="default"/>
        <w:b w:val="0"/>
      </w:rPr>
    </w:lvl>
    <w:lvl w:ilvl="2" w:tplc="0409001B">
      <w:start w:val="1"/>
      <w:numFmt w:val="lowerRoman"/>
      <w:lvlText w:val="%3."/>
      <w:lvlJc w:val="right"/>
      <w:pPr>
        <w:tabs>
          <w:tab w:val="num" w:pos="2520"/>
        </w:tabs>
        <w:ind w:left="2520" w:hanging="180"/>
      </w:pPr>
    </w:lvl>
    <w:lvl w:ilvl="3" w:tplc="24E00AB2">
      <w:start w:val="3"/>
      <w:numFmt w:val="upperLetter"/>
      <w:lvlText w:val="%4."/>
      <w:lvlJc w:val="left"/>
      <w:pPr>
        <w:ind w:left="3240" w:hanging="360"/>
      </w:pPr>
      <w:rPr>
        <w:rFonts w:hint="default"/>
      </w:rPr>
    </w:lvl>
    <w:lvl w:ilvl="4" w:tplc="A64402C2">
      <w:start w:val="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9140B9B"/>
    <w:multiLevelType w:val="hybridMultilevel"/>
    <w:tmpl w:val="6CBC0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329F2"/>
    <w:multiLevelType w:val="hybridMultilevel"/>
    <w:tmpl w:val="5E4A9264"/>
    <w:lvl w:ilvl="0" w:tplc="5838C21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7201C"/>
    <w:multiLevelType w:val="hybridMultilevel"/>
    <w:tmpl w:val="51524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D0A7281"/>
    <w:multiLevelType w:val="hybridMultilevel"/>
    <w:tmpl w:val="2940D992"/>
    <w:lvl w:ilvl="0" w:tplc="E60E461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E60E4614">
      <w:start w:val="1"/>
      <w:numFmt w:val="bullet"/>
      <w:lvlText w:val="-"/>
      <w:lvlJc w:val="left"/>
      <w:pPr>
        <w:ind w:left="5040" w:hanging="360"/>
      </w:pPr>
      <w:rPr>
        <w:rFonts w:ascii="Times New Roman" w:eastAsia="Calibri" w:hAnsi="Times New Roman" w:cs="Times New Roman"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5213CF"/>
    <w:multiLevelType w:val="hybridMultilevel"/>
    <w:tmpl w:val="330E1274"/>
    <w:lvl w:ilvl="0" w:tplc="836AF0C0">
      <w:start w:val="1"/>
      <w:numFmt w:val="upperLetter"/>
      <w:lvlText w:val="%1."/>
      <w:lvlJc w:val="left"/>
      <w:pPr>
        <w:ind w:left="720" w:hanging="360"/>
      </w:pPr>
      <w:rPr>
        <w:rFonts w:hint="default"/>
        <w:b/>
      </w:rPr>
    </w:lvl>
    <w:lvl w:ilvl="1" w:tplc="FF3410D0">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56A21632">
      <w:start w:val="1"/>
      <w:numFmt w:val="lowerLetter"/>
      <w:lvlText w:val="%5."/>
      <w:lvlJc w:val="left"/>
      <w:pPr>
        <w:ind w:left="3600" w:hanging="360"/>
      </w:pPr>
      <w:rPr>
        <w:rFonts w:ascii="Times New Roman" w:eastAsia="Calibri" w:hAnsi="Times New Roman" w:cs="Times New Roman"/>
      </w:rPr>
    </w:lvl>
    <w:lvl w:ilvl="5" w:tplc="E60E4614">
      <w:start w:val="1"/>
      <w:numFmt w:val="bullet"/>
      <w:lvlText w:val="-"/>
      <w:lvlJc w:val="left"/>
      <w:pPr>
        <w:ind w:left="4500" w:hanging="360"/>
      </w:pPr>
      <w:rPr>
        <w:rFonts w:ascii="Times New Roman" w:eastAsia="Calibri" w:hAnsi="Times New Roman"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B060B"/>
    <w:multiLevelType w:val="hybridMultilevel"/>
    <w:tmpl w:val="BD722F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56150"/>
    <w:multiLevelType w:val="hybridMultilevel"/>
    <w:tmpl w:val="8CA2C6A0"/>
    <w:lvl w:ilvl="0" w:tplc="E60E461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E60E4614">
      <w:start w:val="1"/>
      <w:numFmt w:val="bullet"/>
      <w:lvlText w:val="-"/>
      <w:lvlJc w:val="left"/>
      <w:pPr>
        <w:ind w:left="5040" w:hanging="360"/>
      </w:pPr>
      <w:rPr>
        <w:rFonts w:ascii="Times New Roman" w:eastAsia="Calibri" w:hAnsi="Times New Roman" w:cs="Times New Roman"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0212938">
    <w:abstractNumId w:val="16"/>
  </w:num>
  <w:num w:numId="2" w16cid:durableId="2136870619">
    <w:abstractNumId w:val="13"/>
  </w:num>
  <w:num w:numId="3" w16cid:durableId="1806392237">
    <w:abstractNumId w:val="6"/>
  </w:num>
  <w:num w:numId="4" w16cid:durableId="1390496745">
    <w:abstractNumId w:val="8"/>
  </w:num>
  <w:num w:numId="5" w16cid:durableId="274363002">
    <w:abstractNumId w:val="18"/>
  </w:num>
  <w:num w:numId="6" w16cid:durableId="261449697">
    <w:abstractNumId w:val="5"/>
  </w:num>
  <w:num w:numId="7" w16cid:durableId="222103545">
    <w:abstractNumId w:val="2"/>
  </w:num>
  <w:num w:numId="8" w16cid:durableId="1886259711">
    <w:abstractNumId w:val="3"/>
  </w:num>
  <w:num w:numId="9" w16cid:durableId="2017266438">
    <w:abstractNumId w:val="10"/>
  </w:num>
  <w:num w:numId="10" w16cid:durableId="1955745227">
    <w:abstractNumId w:val="23"/>
  </w:num>
  <w:num w:numId="11" w16cid:durableId="1027563649">
    <w:abstractNumId w:val="20"/>
  </w:num>
  <w:num w:numId="12" w16cid:durableId="2095663040">
    <w:abstractNumId w:val="12"/>
  </w:num>
  <w:num w:numId="13" w16cid:durableId="121265290">
    <w:abstractNumId w:val="15"/>
  </w:num>
  <w:num w:numId="14" w16cid:durableId="658114418">
    <w:abstractNumId w:val="9"/>
  </w:num>
  <w:num w:numId="15" w16cid:durableId="1105416753">
    <w:abstractNumId w:val="21"/>
  </w:num>
  <w:num w:numId="16" w16cid:durableId="1877083881">
    <w:abstractNumId w:val="11"/>
  </w:num>
  <w:num w:numId="17" w16cid:durableId="929116188">
    <w:abstractNumId w:val="19"/>
  </w:num>
  <w:num w:numId="18" w16cid:durableId="43679236">
    <w:abstractNumId w:val="0"/>
  </w:num>
  <w:num w:numId="19" w16cid:durableId="341711243">
    <w:abstractNumId w:val="4"/>
  </w:num>
  <w:num w:numId="20" w16cid:durableId="470292211">
    <w:abstractNumId w:val="22"/>
  </w:num>
  <w:num w:numId="21" w16cid:durableId="1637370724">
    <w:abstractNumId w:val="14"/>
  </w:num>
  <w:num w:numId="22" w16cid:durableId="950626368">
    <w:abstractNumId w:val="17"/>
  </w:num>
  <w:num w:numId="23" w16cid:durableId="166673779">
    <w:abstractNumId w:val="1"/>
  </w:num>
  <w:num w:numId="24" w16cid:durableId="34918538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78"/>
    <w:rsid w:val="00016591"/>
    <w:rsid w:val="0002207C"/>
    <w:rsid w:val="00045AA4"/>
    <w:rsid w:val="0006360F"/>
    <w:rsid w:val="00075D75"/>
    <w:rsid w:val="00090A19"/>
    <w:rsid w:val="00093A6F"/>
    <w:rsid w:val="000C0E7C"/>
    <w:rsid w:val="000D55A5"/>
    <w:rsid w:val="000D5942"/>
    <w:rsid w:val="000E0213"/>
    <w:rsid w:val="000E10A6"/>
    <w:rsid w:val="0010017F"/>
    <w:rsid w:val="001147FE"/>
    <w:rsid w:val="00116EDC"/>
    <w:rsid w:val="0011731E"/>
    <w:rsid w:val="00121A99"/>
    <w:rsid w:val="001324B7"/>
    <w:rsid w:val="00137651"/>
    <w:rsid w:val="00140B75"/>
    <w:rsid w:val="00141BC9"/>
    <w:rsid w:val="001527FF"/>
    <w:rsid w:val="00163F27"/>
    <w:rsid w:val="00164526"/>
    <w:rsid w:val="001653C2"/>
    <w:rsid w:val="00183621"/>
    <w:rsid w:val="0018387A"/>
    <w:rsid w:val="001A465B"/>
    <w:rsid w:val="001C0B98"/>
    <w:rsid w:val="001D0597"/>
    <w:rsid w:val="001D7596"/>
    <w:rsid w:val="001D7FD9"/>
    <w:rsid w:val="001F0AEF"/>
    <w:rsid w:val="001F477E"/>
    <w:rsid w:val="001F5860"/>
    <w:rsid w:val="002003EC"/>
    <w:rsid w:val="00200550"/>
    <w:rsid w:val="00207214"/>
    <w:rsid w:val="00234E17"/>
    <w:rsid w:val="00254CFE"/>
    <w:rsid w:val="002575F9"/>
    <w:rsid w:val="002602B0"/>
    <w:rsid w:val="002612D4"/>
    <w:rsid w:val="0027060E"/>
    <w:rsid w:val="00291F89"/>
    <w:rsid w:val="0029311A"/>
    <w:rsid w:val="00293416"/>
    <w:rsid w:val="003020C8"/>
    <w:rsid w:val="003075AF"/>
    <w:rsid w:val="00316A59"/>
    <w:rsid w:val="003177FE"/>
    <w:rsid w:val="00320B6A"/>
    <w:rsid w:val="00322343"/>
    <w:rsid w:val="00325428"/>
    <w:rsid w:val="00331DD8"/>
    <w:rsid w:val="00336E65"/>
    <w:rsid w:val="00341A6C"/>
    <w:rsid w:val="00341F71"/>
    <w:rsid w:val="003565FE"/>
    <w:rsid w:val="00357925"/>
    <w:rsid w:val="003618DD"/>
    <w:rsid w:val="0036351C"/>
    <w:rsid w:val="00380A02"/>
    <w:rsid w:val="0038416A"/>
    <w:rsid w:val="003847E3"/>
    <w:rsid w:val="0038709E"/>
    <w:rsid w:val="003C1D8F"/>
    <w:rsid w:val="003C2BFC"/>
    <w:rsid w:val="003C4A4A"/>
    <w:rsid w:val="003D6564"/>
    <w:rsid w:val="003E210C"/>
    <w:rsid w:val="003F7447"/>
    <w:rsid w:val="00401A46"/>
    <w:rsid w:val="00404365"/>
    <w:rsid w:val="00406591"/>
    <w:rsid w:val="004106BE"/>
    <w:rsid w:val="00424482"/>
    <w:rsid w:val="00432D4E"/>
    <w:rsid w:val="00460866"/>
    <w:rsid w:val="00465B0E"/>
    <w:rsid w:val="004670C2"/>
    <w:rsid w:val="00482220"/>
    <w:rsid w:val="0049006B"/>
    <w:rsid w:val="00497710"/>
    <w:rsid w:val="004A04CE"/>
    <w:rsid w:val="004B722B"/>
    <w:rsid w:val="004C0B1A"/>
    <w:rsid w:val="004C4DFD"/>
    <w:rsid w:val="004E3572"/>
    <w:rsid w:val="004F4428"/>
    <w:rsid w:val="0051204C"/>
    <w:rsid w:val="00512EEA"/>
    <w:rsid w:val="0052103A"/>
    <w:rsid w:val="00544AAA"/>
    <w:rsid w:val="00550E56"/>
    <w:rsid w:val="00552B02"/>
    <w:rsid w:val="005541D2"/>
    <w:rsid w:val="005562B5"/>
    <w:rsid w:val="00561887"/>
    <w:rsid w:val="005716D7"/>
    <w:rsid w:val="005801BA"/>
    <w:rsid w:val="005C3877"/>
    <w:rsid w:val="005D13B6"/>
    <w:rsid w:val="005D2881"/>
    <w:rsid w:val="005D7FD6"/>
    <w:rsid w:val="005E1779"/>
    <w:rsid w:val="005E2BD8"/>
    <w:rsid w:val="005F2A5A"/>
    <w:rsid w:val="005F5946"/>
    <w:rsid w:val="00605647"/>
    <w:rsid w:val="00606CD9"/>
    <w:rsid w:val="00612386"/>
    <w:rsid w:val="00623A39"/>
    <w:rsid w:val="00626FF6"/>
    <w:rsid w:val="006320C3"/>
    <w:rsid w:val="00635E67"/>
    <w:rsid w:val="006404B8"/>
    <w:rsid w:val="0064430C"/>
    <w:rsid w:val="00645EE9"/>
    <w:rsid w:val="00647839"/>
    <w:rsid w:val="00656CB5"/>
    <w:rsid w:val="00663EA9"/>
    <w:rsid w:val="0067377E"/>
    <w:rsid w:val="00677F19"/>
    <w:rsid w:val="00681941"/>
    <w:rsid w:val="006B110F"/>
    <w:rsid w:val="006B7185"/>
    <w:rsid w:val="006C14F8"/>
    <w:rsid w:val="006C1A11"/>
    <w:rsid w:val="006C5971"/>
    <w:rsid w:val="006D0FE0"/>
    <w:rsid w:val="006D6122"/>
    <w:rsid w:val="006E4B7B"/>
    <w:rsid w:val="006F4820"/>
    <w:rsid w:val="00700B3A"/>
    <w:rsid w:val="00726D9D"/>
    <w:rsid w:val="007275CA"/>
    <w:rsid w:val="0072774E"/>
    <w:rsid w:val="00732326"/>
    <w:rsid w:val="007468D5"/>
    <w:rsid w:val="00756E69"/>
    <w:rsid w:val="00772407"/>
    <w:rsid w:val="0077466A"/>
    <w:rsid w:val="00774B82"/>
    <w:rsid w:val="00782297"/>
    <w:rsid w:val="00784497"/>
    <w:rsid w:val="00786D46"/>
    <w:rsid w:val="007908EF"/>
    <w:rsid w:val="00791E52"/>
    <w:rsid w:val="007A174E"/>
    <w:rsid w:val="007A1945"/>
    <w:rsid w:val="007B0C7E"/>
    <w:rsid w:val="007B4EF1"/>
    <w:rsid w:val="007C1678"/>
    <w:rsid w:val="007D45BD"/>
    <w:rsid w:val="007D5439"/>
    <w:rsid w:val="007D5792"/>
    <w:rsid w:val="007E38A5"/>
    <w:rsid w:val="007F003E"/>
    <w:rsid w:val="007F6BDD"/>
    <w:rsid w:val="00800E95"/>
    <w:rsid w:val="00802044"/>
    <w:rsid w:val="00803041"/>
    <w:rsid w:val="00810D6B"/>
    <w:rsid w:val="008110E7"/>
    <w:rsid w:val="0081357D"/>
    <w:rsid w:val="0082044A"/>
    <w:rsid w:val="00847008"/>
    <w:rsid w:val="008502C9"/>
    <w:rsid w:val="00860124"/>
    <w:rsid w:val="008602C7"/>
    <w:rsid w:val="00864918"/>
    <w:rsid w:val="008768C6"/>
    <w:rsid w:val="00886196"/>
    <w:rsid w:val="008862C3"/>
    <w:rsid w:val="00891D7D"/>
    <w:rsid w:val="008A680D"/>
    <w:rsid w:val="008A78B8"/>
    <w:rsid w:val="008B0514"/>
    <w:rsid w:val="008B76EF"/>
    <w:rsid w:val="008C40E1"/>
    <w:rsid w:val="008D09CD"/>
    <w:rsid w:val="008E1ACF"/>
    <w:rsid w:val="008E692A"/>
    <w:rsid w:val="009043FC"/>
    <w:rsid w:val="00905E58"/>
    <w:rsid w:val="00920DD0"/>
    <w:rsid w:val="00921C33"/>
    <w:rsid w:val="0092420A"/>
    <w:rsid w:val="009242D0"/>
    <w:rsid w:val="009277DA"/>
    <w:rsid w:val="00940EFE"/>
    <w:rsid w:val="009710B8"/>
    <w:rsid w:val="009771BD"/>
    <w:rsid w:val="00987262"/>
    <w:rsid w:val="00991FB6"/>
    <w:rsid w:val="00992A7C"/>
    <w:rsid w:val="009A00F8"/>
    <w:rsid w:val="009A1101"/>
    <w:rsid w:val="009A74D2"/>
    <w:rsid w:val="009A7B50"/>
    <w:rsid w:val="009B605F"/>
    <w:rsid w:val="009C17B0"/>
    <w:rsid w:val="009E07F8"/>
    <w:rsid w:val="009F2443"/>
    <w:rsid w:val="009F47CB"/>
    <w:rsid w:val="009F77B5"/>
    <w:rsid w:val="009F7AA7"/>
    <w:rsid w:val="00A00D7D"/>
    <w:rsid w:val="00A03A9B"/>
    <w:rsid w:val="00A10B68"/>
    <w:rsid w:val="00A1409A"/>
    <w:rsid w:val="00A20667"/>
    <w:rsid w:val="00A22915"/>
    <w:rsid w:val="00A3509B"/>
    <w:rsid w:val="00A40234"/>
    <w:rsid w:val="00A45229"/>
    <w:rsid w:val="00A4738F"/>
    <w:rsid w:val="00A50B8D"/>
    <w:rsid w:val="00A535EA"/>
    <w:rsid w:val="00A62D59"/>
    <w:rsid w:val="00A653B4"/>
    <w:rsid w:val="00A724E0"/>
    <w:rsid w:val="00AA15C6"/>
    <w:rsid w:val="00AA6019"/>
    <w:rsid w:val="00AA7878"/>
    <w:rsid w:val="00AB091B"/>
    <w:rsid w:val="00AC5911"/>
    <w:rsid w:val="00AD3C78"/>
    <w:rsid w:val="00AD4E70"/>
    <w:rsid w:val="00AD7244"/>
    <w:rsid w:val="00AF00BA"/>
    <w:rsid w:val="00B20378"/>
    <w:rsid w:val="00B26BA0"/>
    <w:rsid w:val="00B30F91"/>
    <w:rsid w:val="00B50831"/>
    <w:rsid w:val="00B6095E"/>
    <w:rsid w:val="00B663AA"/>
    <w:rsid w:val="00B7041F"/>
    <w:rsid w:val="00B70E01"/>
    <w:rsid w:val="00B72AF1"/>
    <w:rsid w:val="00B941F0"/>
    <w:rsid w:val="00BB310E"/>
    <w:rsid w:val="00BC1851"/>
    <w:rsid w:val="00BC4A19"/>
    <w:rsid w:val="00BC54F5"/>
    <w:rsid w:val="00BD104C"/>
    <w:rsid w:val="00C0442F"/>
    <w:rsid w:val="00C273C2"/>
    <w:rsid w:val="00C31D6E"/>
    <w:rsid w:val="00C366CD"/>
    <w:rsid w:val="00C375A0"/>
    <w:rsid w:val="00C63818"/>
    <w:rsid w:val="00C6763A"/>
    <w:rsid w:val="00C73D75"/>
    <w:rsid w:val="00C747D3"/>
    <w:rsid w:val="00C7642A"/>
    <w:rsid w:val="00C7721A"/>
    <w:rsid w:val="00C96DF1"/>
    <w:rsid w:val="00CB425C"/>
    <w:rsid w:val="00CC20A5"/>
    <w:rsid w:val="00CC2DA4"/>
    <w:rsid w:val="00CC53CF"/>
    <w:rsid w:val="00CC5669"/>
    <w:rsid w:val="00CD2DAF"/>
    <w:rsid w:val="00CE56FB"/>
    <w:rsid w:val="00CF2948"/>
    <w:rsid w:val="00CF75D2"/>
    <w:rsid w:val="00D05A8F"/>
    <w:rsid w:val="00D22599"/>
    <w:rsid w:val="00D35D26"/>
    <w:rsid w:val="00D43784"/>
    <w:rsid w:val="00D50089"/>
    <w:rsid w:val="00D56F84"/>
    <w:rsid w:val="00D81AFB"/>
    <w:rsid w:val="00D941EE"/>
    <w:rsid w:val="00DA6C54"/>
    <w:rsid w:val="00DB0712"/>
    <w:rsid w:val="00DB4E1A"/>
    <w:rsid w:val="00DC3D1C"/>
    <w:rsid w:val="00DC5AD4"/>
    <w:rsid w:val="00DE497F"/>
    <w:rsid w:val="00DE5CDB"/>
    <w:rsid w:val="00DE6518"/>
    <w:rsid w:val="00DF1AFA"/>
    <w:rsid w:val="00DF4700"/>
    <w:rsid w:val="00DF7F9A"/>
    <w:rsid w:val="00E02D93"/>
    <w:rsid w:val="00E076CC"/>
    <w:rsid w:val="00E154B9"/>
    <w:rsid w:val="00E211E0"/>
    <w:rsid w:val="00E225E9"/>
    <w:rsid w:val="00E22AB7"/>
    <w:rsid w:val="00E274CC"/>
    <w:rsid w:val="00E41221"/>
    <w:rsid w:val="00E5119D"/>
    <w:rsid w:val="00E5714C"/>
    <w:rsid w:val="00E633E8"/>
    <w:rsid w:val="00E97FD5"/>
    <w:rsid w:val="00EB27AA"/>
    <w:rsid w:val="00EB5D0F"/>
    <w:rsid w:val="00EB685E"/>
    <w:rsid w:val="00EC0D1A"/>
    <w:rsid w:val="00EC1161"/>
    <w:rsid w:val="00EC48D8"/>
    <w:rsid w:val="00ED1FF4"/>
    <w:rsid w:val="00ED279E"/>
    <w:rsid w:val="00ED4B9D"/>
    <w:rsid w:val="00EF4D0B"/>
    <w:rsid w:val="00EF7B7A"/>
    <w:rsid w:val="00F10CB7"/>
    <w:rsid w:val="00F17A9E"/>
    <w:rsid w:val="00F2145B"/>
    <w:rsid w:val="00F24CCF"/>
    <w:rsid w:val="00F25252"/>
    <w:rsid w:val="00F4142D"/>
    <w:rsid w:val="00F4447E"/>
    <w:rsid w:val="00F45A2F"/>
    <w:rsid w:val="00F5073F"/>
    <w:rsid w:val="00F520D9"/>
    <w:rsid w:val="00F6661B"/>
    <w:rsid w:val="00F725E3"/>
    <w:rsid w:val="00F751E9"/>
    <w:rsid w:val="00F84F7E"/>
    <w:rsid w:val="00F90C7D"/>
    <w:rsid w:val="00F922A4"/>
    <w:rsid w:val="00F955A2"/>
    <w:rsid w:val="00FA1941"/>
    <w:rsid w:val="00FA5215"/>
    <w:rsid w:val="00FB6809"/>
    <w:rsid w:val="00FB7DFC"/>
    <w:rsid w:val="00FC3B10"/>
    <w:rsid w:val="00FC7096"/>
    <w:rsid w:val="00FE1DFF"/>
    <w:rsid w:val="00FE2643"/>
    <w:rsid w:val="00FE2D24"/>
    <w:rsid w:val="00FE4E7F"/>
    <w:rsid w:val="00FF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9EFF6"/>
  <w15:docId w15:val="{0DFFE533-412A-4024-B0E8-8CCB7E33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7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90C7D"/>
    <w:pPr>
      <w:keepNext/>
      <w:widowControl/>
      <w:tabs>
        <w:tab w:val="num" w:pos="720"/>
      </w:tabs>
      <w:autoSpaceDE/>
      <w:autoSpaceDN/>
      <w:adjustRightInd/>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90C7D"/>
    <w:pPr>
      <w:keepNext/>
      <w:widowControl/>
      <w:tabs>
        <w:tab w:val="num" w:pos="1440"/>
      </w:tabs>
      <w:autoSpaceDE/>
      <w:autoSpaceDN/>
      <w:adjustRightInd/>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90C7D"/>
    <w:pPr>
      <w:keepNext/>
      <w:widowControl/>
      <w:tabs>
        <w:tab w:val="num" w:pos="2160"/>
      </w:tabs>
      <w:autoSpaceDE/>
      <w:autoSpaceDN/>
      <w:adjustRightInd/>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90C7D"/>
    <w:pPr>
      <w:keepNext/>
      <w:widowControl/>
      <w:tabs>
        <w:tab w:val="num" w:pos="2880"/>
      </w:tabs>
      <w:autoSpaceDE/>
      <w:autoSpaceDN/>
      <w:adjustRightInd/>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90C7D"/>
    <w:pPr>
      <w:widowControl/>
      <w:tabs>
        <w:tab w:val="num" w:pos="3600"/>
      </w:tabs>
      <w:autoSpaceDE/>
      <w:autoSpaceDN/>
      <w:adjustRightInd/>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90C7D"/>
    <w:pPr>
      <w:widowControl/>
      <w:tabs>
        <w:tab w:val="num" w:pos="4320"/>
      </w:tabs>
      <w:autoSpaceDE/>
      <w:autoSpaceDN/>
      <w:adjustRightInd/>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F90C7D"/>
    <w:pPr>
      <w:widowControl/>
      <w:tabs>
        <w:tab w:val="num" w:pos="5040"/>
      </w:tabs>
      <w:autoSpaceDE/>
      <w:autoSpaceDN/>
      <w:adjustRightInd/>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F90C7D"/>
    <w:pPr>
      <w:widowControl/>
      <w:tabs>
        <w:tab w:val="num" w:pos="5760"/>
      </w:tabs>
      <w:autoSpaceDE/>
      <w:autoSpaceDN/>
      <w:adjustRightInd/>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F90C7D"/>
    <w:pPr>
      <w:widowControl/>
      <w:tabs>
        <w:tab w:val="num" w:pos="6480"/>
      </w:tabs>
      <w:autoSpaceDE/>
      <w:autoSpaceDN/>
      <w:adjustRightInd/>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0378"/>
    <w:pPr>
      <w:tabs>
        <w:tab w:val="center" w:pos="4320"/>
        <w:tab w:val="right" w:pos="8640"/>
      </w:tabs>
    </w:pPr>
  </w:style>
  <w:style w:type="character" w:customStyle="1" w:styleId="FooterChar">
    <w:name w:val="Footer Char"/>
    <w:basedOn w:val="DefaultParagraphFont"/>
    <w:link w:val="Footer"/>
    <w:uiPriority w:val="99"/>
    <w:rsid w:val="00B20378"/>
    <w:rPr>
      <w:rFonts w:ascii="Times New Roman" w:eastAsia="Times New Roman" w:hAnsi="Times New Roman" w:cs="Times New Roman"/>
      <w:sz w:val="20"/>
      <w:szCs w:val="20"/>
      <w:lang w:val="en-US"/>
    </w:rPr>
  </w:style>
  <w:style w:type="character" w:styleId="PageNumber">
    <w:name w:val="page number"/>
    <w:basedOn w:val="DefaultParagraphFont"/>
    <w:rsid w:val="00B20378"/>
  </w:style>
  <w:style w:type="paragraph" w:styleId="Header">
    <w:name w:val="header"/>
    <w:basedOn w:val="Normal"/>
    <w:link w:val="HeaderChar"/>
    <w:uiPriority w:val="99"/>
    <w:rsid w:val="00B20378"/>
    <w:pPr>
      <w:tabs>
        <w:tab w:val="center" w:pos="4320"/>
        <w:tab w:val="right" w:pos="8640"/>
      </w:tabs>
    </w:pPr>
  </w:style>
  <w:style w:type="character" w:customStyle="1" w:styleId="HeaderChar">
    <w:name w:val="Header Char"/>
    <w:basedOn w:val="DefaultParagraphFont"/>
    <w:link w:val="Header"/>
    <w:uiPriority w:val="99"/>
    <w:rsid w:val="00B20378"/>
    <w:rPr>
      <w:rFonts w:ascii="Times New Roman" w:eastAsia="Times New Roman" w:hAnsi="Times New Roman" w:cs="Times New Roman"/>
      <w:sz w:val="20"/>
      <w:szCs w:val="20"/>
      <w:lang w:val="en-US"/>
    </w:rPr>
  </w:style>
  <w:style w:type="paragraph" w:styleId="ListParagraph">
    <w:name w:val="List Paragraph"/>
    <w:aliases w:val="Body of text,normal,List Paragraph1,Colorful List - Accent 11,Normal1,Normal2,Normal3,Normal4,Normal5,Body of text+1,Body of text+2,Body of text+3,List Paragraph11"/>
    <w:basedOn w:val="Normal"/>
    <w:link w:val="ListParagraphChar"/>
    <w:uiPriority w:val="34"/>
    <w:qFormat/>
    <w:rsid w:val="00B20378"/>
    <w:pPr>
      <w:widowControl/>
      <w:autoSpaceDE/>
      <w:autoSpaceDN/>
      <w:adjustRightInd/>
      <w:ind w:left="720"/>
    </w:pPr>
    <w:rPr>
      <w:rFonts w:ascii="Arial" w:hAnsi="Arial"/>
      <w:sz w:val="22"/>
      <w:szCs w:val="22"/>
    </w:rPr>
  </w:style>
  <w:style w:type="paragraph" w:customStyle="1" w:styleId="BodyText1">
    <w:name w:val="Body Text1"/>
    <w:rsid w:val="00B20378"/>
    <w:pPr>
      <w:autoSpaceDE w:val="0"/>
      <w:autoSpaceDN w:val="0"/>
      <w:adjustRightInd w:val="0"/>
      <w:spacing w:after="0" w:line="240" w:lineRule="auto"/>
      <w:ind w:firstLine="480"/>
    </w:pPr>
    <w:rPr>
      <w:rFonts w:ascii="Times New Roman" w:eastAsia="Times New Roman" w:hAnsi="Times New Roman" w:cs="Times New Roman"/>
      <w:color w:val="000000"/>
      <w:sz w:val="24"/>
      <w:szCs w:val="24"/>
      <w:lang w:val="en-US"/>
    </w:rPr>
  </w:style>
  <w:style w:type="paragraph" w:styleId="NormalWeb">
    <w:name w:val="Normal (Web)"/>
    <w:basedOn w:val="Normal"/>
    <w:uiPriority w:val="99"/>
    <w:rsid w:val="00B20378"/>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20378"/>
    <w:rPr>
      <w:rFonts w:ascii="Tahoma" w:hAnsi="Tahoma" w:cs="Tahoma"/>
      <w:sz w:val="16"/>
      <w:szCs w:val="16"/>
    </w:rPr>
  </w:style>
  <w:style w:type="character" w:customStyle="1" w:styleId="BalloonTextChar">
    <w:name w:val="Balloon Text Char"/>
    <w:basedOn w:val="DefaultParagraphFont"/>
    <w:link w:val="BalloonText"/>
    <w:uiPriority w:val="99"/>
    <w:semiHidden/>
    <w:rsid w:val="00B20378"/>
    <w:rPr>
      <w:rFonts w:ascii="Tahoma" w:eastAsia="Times New Roman" w:hAnsi="Tahoma" w:cs="Tahoma"/>
      <w:sz w:val="16"/>
      <w:szCs w:val="16"/>
      <w:lang w:val="en-US"/>
    </w:rPr>
  </w:style>
  <w:style w:type="character" w:styleId="Hyperlink">
    <w:name w:val="Hyperlink"/>
    <w:basedOn w:val="DefaultParagraphFont"/>
    <w:uiPriority w:val="99"/>
    <w:unhideWhenUsed/>
    <w:rsid w:val="009242D0"/>
    <w:rPr>
      <w:color w:val="0000FF" w:themeColor="hyperlink"/>
      <w:u w:val="single"/>
    </w:rPr>
  </w:style>
  <w:style w:type="character" w:customStyle="1" w:styleId="apple-style-span">
    <w:name w:val="apple-style-span"/>
    <w:basedOn w:val="DefaultParagraphFont"/>
    <w:rsid w:val="001147FE"/>
    <w:rPr>
      <w:rFonts w:cs="Times New Roman"/>
    </w:rPr>
  </w:style>
  <w:style w:type="character" w:styleId="HTMLTypewriter">
    <w:name w:val="HTML Typewriter"/>
    <w:basedOn w:val="DefaultParagraphFont"/>
    <w:uiPriority w:val="99"/>
    <w:rsid w:val="00552B02"/>
    <w:rPr>
      <w:rFonts w:ascii="Courier New" w:hAnsi="Courier New" w:cs="Courier New"/>
      <w:sz w:val="20"/>
      <w:szCs w:val="20"/>
    </w:rPr>
  </w:style>
  <w:style w:type="character" w:customStyle="1" w:styleId="apple-converted-space">
    <w:name w:val="apple-converted-space"/>
    <w:basedOn w:val="DefaultParagraphFont"/>
    <w:rsid w:val="00552B02"/>
    <w:rPr>
      <w:rFonts w:cs="Times New Roman"/>
    </w:rPr>
  </w:style>
  <w:style w:type="character" w:customStyle="1" w:styleId="google-src-text">
    <w:name w:val="google-src-text"/>
    <w:basedOn w:val="DefaultParagraphFont"/>
    <w:rsid w:val="00552B02"/>
    <w:rPr>
      <w:rFonts w:cs="Times New Roman"/>
    </w:rPr>
  </w:style>
  <w:style w:type="character" w:customStyle="1" w:styleId="fullpost1">
    <w:name w:val="fullpost1"/>
    <w:basedOn w:val="DefaultParagraphFont"/>
    <w:rsid w:val="00552B02"/>
    <w:rPr>
      <w:rFonts w:cs="Times New Roman"/>
    </w:rPr>
  </w:style>
  <w:style w:type="table" w:styleId="TableGrid">
    <w:name w:val="Table Grid"/>
    <w:basedOn w:val="TableNormal"/>
    <w:rsid w:val="00F520D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520D9"/>
    <w:pPr>
      <w:autoSpaceDE w:val="0"/>
      <w:autoSpaceDN w:val="0"/>
      <w:adjustRightInd w:val="0"/>
      <w:spacing w:after="0" w:line="240" w:lineRule="auto"/>
    </w:pPr>
    <w:rPr>
      <w:rFonts w:ascii="Calibri" w:eastAsia="Times New Roman" w:hAnsi="Calibri" w:cs="Calibri"/>
      <w:color w:val="000000"/>
      <w:sz w:val="24"/>
      <w:szCs w:val="24"/>
    </w:rPr>
  </w:style>
  <w:style w:type="character" w:styleId="Strong">
    <w:name w:val="Strong"/>
    <w:basedOn w:val="DefaultParagraphFont"/>
    <w:qFormat/>
    <w:rsid w:val="001F0AEF"/>
    <w:rPr>
      <w:rFonts w:cs="Times New Roman"/>
      <w:b/>
      <w:bCs/>
    </w:rPr>
  </w:style>
  <w:style w:type="character" w:customStyle="1" w:styleId="hps">
    <w:name w:val="hps"/>
    <w:basedOn w:val="DefaultParagraphFont"/>
    <w:rsid w:val="001F0AEF"/>
    <w:rPr>
      <w:rFonts w:cs="Times New Roman"/>
    </w:rPr>
  </w:style>
  <w:style w:type="character" w:customStyle="1" w:styleId="ListParagraphChar">
    <w:name w:val="List Paragraph Char"/>
    <w:aliases w:val="Body of text Char,normal Char,List Paragraph1 Char,Colorful List - Accent 11 Char,Normal1 Char,Normal2 Char,Normal3 Char,Normal4 Char,Normal5 Char,Body of text+1 Char,Body of text+2 Char,Body of text+3 Char,List Paragraph11 Char"/>
    <w:link w:val="ListParagraph"/>
    <w:uiPriority w:val="34"/>
    <w:rsid w:val="005D2881"/>
    <w:rPr>
      <w:rFonts w:ascii="Arial" w:eastAsia="Times New Roman" w:hAnsi="Arial" w:cs="Times New Roman"/>
      <w:lang w:val="en-US"/>
    </w:rPr>
  </w:style>
  <w:style w:type="paragraph" w:styleId="NoSpacing">
    <w:name w:val="No Spacing"/>
    <w:link w:val="NoSpacingChar"/>
    <w:uiPriority w:val="1"/>
    <w:qFormat/>
    <w:rsid w:val="005D2881"/>
    <w:pPr>
      <w:spacing w:after="0" w:line="240" w:lineRule="auto"/>
      <w:ind w:right="86"/>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5D2881"/>
    <w:pPr>
      <w:ind w:left="1267" w:hanging="360"/>
    </w:pPr>
    <w:rPr>
      <w:rFonts w:eastAsiaTheme="minorEastAsia"/>
      <w:sz w:val="24"/>
      <w:szCs w:val="24"/>
    </w:rPr>
  </w:style>
  <w:style w:type="character" w:customStyle="1" w:styleId="BodyTextChar">
    <w:name w:val="Body Text Char"/>
    <w:basedOn w:val="DefaultParagraphFont"/>
    <w:link w:val="BodyText"/>
    <w:uiPriority w:val="1"/>
    <w:rsid w:val="005D2881"/>
    <w:rPr>
      <w:rFonts w:ascii="Times New Roman" w:eastAsiaTheme="minorEastAsia" w:hAnsi="Times New Roman" w:cs="Times New Roman"/>
      <w:sz w:val="24"/>
      <w:szCs w:val="24"/>
      <w:lang w:val="en-US"/>
    </w:rPr>
  </w:style>
  <w:style w:type="character" w:customStyle="1" w:styleId="fullpost">
    <w:name w:val="fullpost"/>
    <w:basedOn w:val="DefaultParagraphFont"/>
    <w:rsid w:val="005D2881"/>
  </w:style>
  <w:style w:type="character" w:customStyle="1" w:styleId="shorttext">
    <w:name w:val="short_text"/>
    <w:basedOn w:val="DefaultParagraphFont"/>
    <w:rsid w:val="008768C6"/>
  </w:style>
  <w:style w:type="character" w:customStyle="1" w:styleId="Heading1Char">
    <w:name w:val="Heading 1 Char"/>
    <w:basedOn w:val="DefaultParagraphFont"/>
    <w:link w:val="Heading1"/>
    <w:uiPriority w:val="9"/>
    <w:rsid w:val="00F90C7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90C7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90C7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F90C7D"/>
    <w:rPr>
      <w:rFonts w:eastAsiaTheme="minorEastAsia"/>
      <w:b/>
      <w:bCs/>
      <w:sz w:val="28"/>
      <w:szCs w:val="28"/>
      <w:lang w:val="en-US"/>
    </w:rPr>
  </w:style>
  <w:style w:type="character" w:customStyle="1" w:styleId="Heading5Char">
    <w:name w:val="Heading 5 Char"/>
    <w:basedOn w:val="DefaultParagraphFont"/>
    <w:link w:val="Heading5"/>
    <w:uiPriority w:val="9"/>
    <w:semiHidden/>
    <w:rsid w:val="00F90C7D"/>
    <w:rPr>
      <w:rFonts w:eastAsiaTheme="minorEastAsia"/>
      <w:b/>
      <w:bCs/>
      <w:i/>
      <w:iCs/>
      <w:sz w:val="26"/>
      <w:szCs w:val="26"/>
      <w:lang w:val="en-US"/>
    </w:rPr>
  </w:style>
  <w:style w:type="character" w:customStyle="1" w:styleId="Heading6Char">
    <w:name w:val="Heading 6 Char"/>
    <w:basedOn w:val="DefaultParagraphFont"/>
    <w:link w:val="Heading6"/>
    <w:rsid w:val="00F90C7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90C7D"/>
    <w:rPr>
      <w:rFonts w:eastAsiaTheme="minorEastAsia"/>
      <w:sz w:val="24"/>
      <w:szCs w:val="24"/>
      <w:lang w:val="en-US"/>
    </w:rPr>
  </w:style>
  <w:style w:type="character" w:customStyle="1" w:styleId="Heading8Char">
    <w:name w:val="Heading 8 Char"/>
    <w:basedOn w:val="DefaultParagraphFont"/>
    <w:link w:val="Heading8"/>
    <w:uiPriority w:val="9"/>
    <w:semiHidden/>
    <w:rsid w:val="00F90C7D"/>
    <w:rPr>
      <w:rFonts w:eastAsiaTheme="minorEastAsia"/>
      <w:i/>
      <w:iCs/>
      <w:sz w:val="24"/>
      <w:szCs w:val="24"/>
      <w:lang w:val="en-US"/>
    </w:rPr>
  </w:style>
  <w:style w:type="character" w:customStyle="1" w:styleId="Heading9Char">
    <w:name w:val="Heading 9 Char"/>
    <w:basedOn w:val="DefaultParagraphFont"/>
    <w:link w:val="Heading9"/>
    <w:uiPriority w:val="9"/>
    <w:semiHidden/>
    <w:rsid w:val="00F90C7D"/>
    <w:rPr>
      <w:rFonts w:asciiTheme="majorHAnsi" w:eastAsiaTheme="majorEastAsia" w:hAnsiTheme="majorHAnsi" w:cstheme="majorBidi"/>
      <w:lang w:val="en-US"/>
    </w:rPr>
  </w:style>
  <w:style w:type="character" w:styleId="Emphasis">
    <w:name w:val="Emphasis"/>
    <w:basedOn w:val="DefaultParagraphFont"/>
    <w:qFormat/>
    <w:rsid w:val="00137651"/>
    <w:rPr>
      <w:i/>
      <w:iCs/>
    </w:rPr>
  </w:style>
  <w:style w:type="character" w:customStyle="1" w:styleId="NoSpacingChar">
    <w:name w:val="No Spacing Char"/>
    <w:basedOn w:val="DefaultParagraphFont"/>
    <w:link w:val="NoSpacing"/>
    <w:uiPriority w:val="1"/>
    <w:rsid w:val="00137651"/>
    <w:rPr>
      <w:rFonts w:ascii="Times New Roman" w:eastAsia="Times New Roman" w:hAnsi="Times New Roman" w:cs="Times New Roman"/>
      <w:sz w:val="24"/>
      <w:szCs w:val="24"/>
      <w:lang w:val="en-US"/>
    </w:rPr>
  </w:style>
  <w:style w:type="paragraph" w:customStyle="1" w:styleId="JRPMAuthor">
    <w:name w:val="JRPM_Author"/>
    <w:basedOn w:val="Normal"/>
    <w:qFormat/>
    <w:rsid w:val="00DB4E1A"/>
    <w:pPr>
      <w:widowControl/>
      <w:autoSpaceDE/>
      <w:autoSpaceDN/>
      <w:adjustRightInd/>
      <w:spacing w:after="60"/>
      <w:jc w:val="center"/>
    </w:pPr>
    <w:rPr>
      <w:b/>
      <w:sz w:val="22"/>
      <w:szCs w:val="22"/>
      <w:lang w:val="id-ID"/>
    </w:rPr>
  </w:style>
  <w:style w:type="paragraph" w:customStyle="1" w:styleId="JRPMTitle">
    <w:name w:val="JRPM_Title"/>
    <w:basedOn w:val="Normal"/>
    <w:qFormat/>
    <w:rsid w:val="00DB4E1A"/>
    <w:pPr>
      <w:widowControl/>
      <w:autoSpaceDE/>
      <w:autoSpaceDN/>
      <w:adjustRightInd/>
      <w:jc w:val="center"/>
    </w:pPr>
    <w:rPr>
      <w:b/>
      <w:sz w:val="26"/>
      <w:szCs w:val="22"/>
      <w:lang w:val="id-ID"/>
    </w:rPr>
  </w:style>
  <w:style w:type="paragraph" w:customStyle="1" w:styleId="JRPMAuthor-Afiliation">
    <w:name w:val="JRPM_Author-Afiliation"/>
    <w:basedOn w:val="Normal"/>
    <w:qFormat/>
    <w:rsid w:val="00DB4E1A"/>
    <w:pPr>
      <w:widowControl/>
      <w:autoSpaceDE/>
      <w:autoSpaceDN/>
      <w:adjustRightInd/>
      <w:jc w:val="center"/>
    </w:pPr>
    <w:rPr>
      <w:bCs/>
      <w:sz w:val="22"/>
      <w:szCs w:val="22"/>
      <w:lang w:val="id-ID"/>
    </w:rPr>
  </w:style>
  <w:style w:type="paragraph" w:customStyle="1" w:styleId="JRPMBody">
    <w:name w:val="JRPM_Body"/>
    <w:basedOn w:val="Normal"/>
    <w:qFormat/>
    <w:rsid w:val="0002207C"/>
    <w:pPr>
      <w:widowControl/>
      <w:autoSpaceDE/>
      <w:autoSpaceDN/>
      <w:adjustRightInd/>
      <w:ind w:firstLine="567"/>
      <w:jc w:val="both"/>
    </w:pPr>
    <w:rPr>
      <w:sz w:val="22"/>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1667">
      <w:bodyDiv w:val="1"/>
      <w:marLeft w:val="0"/>
      <w:marRight w:val="0"/>
      <w:marTop w:val="0"/>
      <w:marBottom w:val="0"/>
      <w:divBdr>
        <w:top w:val="none" w:sz="0" w:space="0" w:color="auto"/>
        <w:left w:val="none" w:sz="0" w:space="0" w:color="auto"/>
        <w:bottom w:val="none" w:sz="0" w:space="0" w:color="auto"/>
        <w:right w:val="none" w:sz="0" w:space="0" w:color="auto"/>
      </w:divBdr>
    </w:div>
    <w:div w:id="197553385">
      <w:bodyDiv w:val="1"/>
      <w:marLeft w:val="0"/>
      <w:marRight w:val="0"/>
      <w:marTop w:val="0"/>
      <w:marBottom w:val="0"/>
      <w:divBdr>
        <w:top w:val="none" w:sz="0" w:space="0" w:color="auto"/>
        <w:left w:val="none" w:sz="0" w:space="0" w:color="auto"/>
        <w:bottom w:val="none" w:sz="0" w:space="0" w:color="auto"/>
        <w:right w:val="none" w:sz="0" w:space="0" w:color="auto"/>
      </w:divBdr>
    </w:div>
    <w:div w:id="437070499">
      <w:bodyDiv w:val="1"/>
      <w:marLeft w:val="0"/>
      <w:marRight w:val="0"/>
      <w:marTop w:val="0"/>
      <w:marBottom w:val="0"/>
      <w:divBdr>
        <w:top w:val="none" w:sz="0" w:space="0" w:color="auto"/>
        <w:left w:val="none" w:sz="0" w:space="0" w:color="auto"/>
        <w:bottom w:val="none" w:sz="0" w:space="0" w:color="auto"/>
        <w:right w:val="none" w:sz="0" w:space="0" w:color="auto"/>
      </w:divBdr>
    </w:div>
    <w:div w:id="1232427434">
      <w:bodyDiv w:val="1"/>
      <w:marLeft w:val="0"/>
      <w:marRight w:val="0"/>
      <w:marTop w:val="0"/>
      <w:marBottom w:val="0"/>
      <w:divBdr>
        <w:top w:val="none" w:sz="0" w:space="0" w:color="auto"/>
        <w:left w:val="none" w:sz="0" w:space="0" w:color="auto"/>
        <w:bottom w:val="none" w:sz="0" w:space="0" w:color="auto"/>
        <w:right w:val="none" w:sz="0" w:space="0" w:color="auto"/>
      </w:divBdr>
    </w:div>
    <w:div w:id="1496065695">
      <w:bodyDiv w:val="1"/>
      <w:marLeft w:val="0"/>
      <w:marRight w:val="0"/>
      <w:marTop w:val="0"/>
      <w:marBottom w:val="0"/>
      <w:divBdr>
        <w:top w:val="none" w:sz="0" w:space="0" w:color="auto"/>
        <w:left w:val="none" w:sz="0" w:space="0" w:color="auto"/>
        <w:bottom w:val="none" w:sz="0" w:space="0" w:color="auto"/>
        <w:right w:val="none" w:sz="0" w:space="0" w:color="auto"/>
      </w:divBdr>
    </w:div>
    <w:div w:id="16588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C249-E0E2-496C-8BCE-03EF7B0A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GANIS</dc:creator>
  <cp:lastModifiedBy>Heri Setiawan</cp:lastModifiedBy>
  <cp:revision>3</cp:revision>
  <cp:lastPrinted>2025-06-14T12:40:00Z</cp:lastPrinted>
  <dcterms:created xsi:type="dcterms:W3CDTF">2025-06-14T12:40:00Z</dcterms:created>
  <dcterms:modified xsi:type="dcterms:W3CDTF">2025-06-14T12:40:00Z</dcterms:modified>
</cp:coreProperties>
</file>